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228B7" w:rsidRPr="00B84D97" w:rsidRDefault="0029168D" w:rsidP="00D21D91">
      <w:pPr>
        <w:shd w:val="clear" w:color="auto" w:fill="FFFFFF"/>
        <w:suppressAutoHyphens w:val="0"/>
        <w:jc w:val="both"/>
        <w:rPr>
          <w:rFonts w:ascii="Tahoma" w:hAnsi="Tahoma" w:cs="Tahoma"/>
          <w:color w:val="000000" w:themeColor="text1"/>
          <w:sz w:val="24"/>
          <w:szCs w:val="24"/>
        </w:rPr>
      </w:pPr>
      <w:r>
        <w:rPr>
          <w:rFonts w:ascii="Tahoma" w:hAnsi="Tahoma" w:cs="Tahoma"/>
          <w:sz w:val="24"/>
          <w:szCs w:val="24"/>
        </w:rPr>
        <w:t xml:space="preserve">Ao décimo </w:t>
      </w:r>
      <w:r w:rsidR="00622114">
        <w:rPr>
          <w:rFonts w:ascii="Tahoma" w:hAnsi="Tahoma" w:cs="Tahoma"/>
          <w:sz w:val="24"/>
          <w:szCs w:val="24"/>
        </w:rPr>
        <w:t xml:space="preserve">primeiro </w:t>
      </w:r>
      <w:r>
        <w:rPr>
          <w:rFonts w:ascii="Tahoma" w:hAnsi="Tahoma" w:cs="Tahoma"/>
          <w:sz w:val="24"/>
          <w:szCs w:val="24"/>
        </w:rPr>
        <w:t xml:space="preserve">dia do mês de </w:t>
      </w:r>
      <w:r w:rsidR="00622114">
        <w:rPr>
          <w:rFonts w:ascii="Tahoma" w:hAnsi="Tahoma" w:cs="Tahoma"/>
          <w:sz w:val="24"/>
          <w:szCs w:val="24"/>
        </w:rPr>
        <w:t>outubro</w:t>
      </w:r>
      <w:r>
        <w:rPr>
          <w:rFonts w:ascii="Tahoma" w:hAnsi="Tahoma" w:cs="Tahoma"/>
          <w:sz w:val="24"/>
          <w:szCs w:val="24"/>
        </w:rPr>
        <w:t xml:space="preserve"> de dois mil e vinte e um ocorreu a</w:t>
      </w:r>
      <w:proofErr w:type="gramStart"/>
      <w:r>
        <w:rPr>
          <w:rFonts w:ascii="Tahoma" w:hAnsi="Tahoma" w:cs="Tahoma"/>
          <w:sz w:val="24"/>
          <w:szCs w:val="24"/>
        </w:rPr>
        <w:t xml:space="preserve"> </w:t>
      </w:r>
      <w:r w:rsidR="00622114">
        <w:rPr>
          <w:rFonts w:ascii="Tahoma" w:hAnsi="Tahoma" w:cs="Tahoma"/>
          <w:sz w:val="24"/>
          <w:szCs w:val="24"/>
        </w:rPr>
        <w:t xml:space="preserve"> </w:t>
      </w:r>
      <w:proofErr w:type="gramEnd"/>
      <w:r w:rsidR="00622114">
        <w:rPr>
          <w:rFonts w:ascii="Tahoma" w:hAnsi="Tahoma" w:cs="Tahoma"/>
          <w:sz w:val="24"/>
          <w:szCs w:val="24"/>
        </w:rPr>
        <w:t xml:space="preserve">nona </w:t>
      </w:r>
      <w:r>
        <w:rPr>
          <w:rFonts w:ascii="Tahoma" w:hAnsi="Tahoma" w:cs="Tahoma"/>
          <w:sz w:val="24"/>
          <w:szCs w:val="24"/>
        </w:rPr>
        <w:t xml:space="preserve">reunião </w:t>
      </w:r>
      <w:r w:rsidR="00622114">
        <w:rPr>
          <w:rFonts w:ascii="Tahoma" w:hAnsi="Tahoma" w:cs="Tahoma"/>
          <w:sz w:val="24"/>
          <w:szCs w:val="24"/>
        </w:rPr>
        <w:t>extra</w:t>
      </w:r>
      <w:r>
        <w:rPr>
          <w:rFonts w:ascii="Tahoma" w:hAnsi="Tahoma" w:cs="Tahoma"/>
          <w:sz w:val="24"/>
          <w:szCs w:val="24"/>
        </w:rPr>
        <w:t xml:space="preserve">ordinária da Câmara Técnica de Águas Subterrâneas – CTAS, de maneira totalmente online, via plataforma Cisco </w:t>
      </w:r>
      <w:proofErr w:type="spellStart"/>
      <w:r>
        <w:rPr>
          <w:rFonts w:ascii="Tahoma" w:hAnsi="Tahoma" w:cs="Tahoma"/>
          <w:sz w:val="24"/>
          <w:szCs w:val="24"/>
        </w:rPr>
        <w:t>Webex</w:t>
      </w:r>
      <w:proofErr w:type="spellEnd"/>
      <w:r>
        <w:rPr>
          <w:rFonts w:ascii="Tahoma" w:hAnsi="Tahoma" w:cs="Tahoma"/>
          <w:sz w:val="24"/>
          <w:szCs w:val="24"/>
        </w:rPr>
        <w:t xml:space="preserve">. </w:t>
      </w:r>
      <w:r w:rsidR="00261E96">
        <w:rPr>
          <w:rFonts w:ascii="Tahoma" w:hAnsi="Tahoma" w:cs="Tahoma"/>
          <w:b/>
          <w:color w:val="000000" w:themeColor="text1"/>
          <w:sz w:val="24"/>
          <w:szCs w:val="24"/>
          <w:u w:val="single"/>
        </w:rPr>
        <w:t>Membros Presentes:</w:t>
      </w:r>
      <w:r w:rsidR="00261E96">
        <w:rPr>
          <w:rFonts w:ascii="Tahoma" w:hAnsi="Tahoma" w:cs="Tahoma"/>
          <w:b/>
          <w:color w:val="000000" w:themeColor="text1"/>
          <w:sz w:val="24"/>
          <w:szCs w:val="24"/>
        </w:rPr>
        <w:t xml:space="preserve"> </w:t>
      </w:r>
      <w:r w:rsidR="00622114">
        <w:rPr>
          <w:rFonts w:ascii="Tahoma" w:hAnsi="Tahoma" w:cs="Tahoma"/>
          <w:b/>
          <w:color w:val="000000"/>
          <w:sz w:val="24"/>
          <w:szCs w:val="24"/>
        </w:rPr>
        <w:t xml:space="preserve">Flávia Dias – </w:t>
      </w:r>
      <w:r w:rsidR="00622114" w:rsidRPr="00261E96">
        <w:rPr>
          <w:rFonts w:ascii="Tahoma" w:hAnsi="Tahoma" w:cs="Tahoma"/>
          <w:color w:val="000000"/>
          <w:sz w:val="24"/>
          <w:szCs w:val="24"/>
        </w:rPr>
        <w:t>SEMA/RS;</w:t>
      </w:r>
      <w:r w:rsidR="00622114">
        <w:rPr>
          <w:rFonts w:ascii="Tahoma" w:hAnsi="Tahoma" w:cs="Tahoma"/>
          <w:b/>
          <w:color w:val="000000"/>
          <w:sz w:val="24"/>
          <w:szCs w:val="24"/>
        </w:rPr>
        <w:t xml:space="preserve"> </w:t>
      </w:r>
      <w:proofErr w:type="spellStart"/>
      <w:r w:rsidR="00622114">
        <w:rPr>
          <w:rFonts w:ascii="Tahoma" w:hAnsi="Tahoma" w:cs="Tahoma"/>
          <w:b/>
          <w:color w:val="000000"/>
          <w:sz w:val="24"/>
          <w:szCs w:val="24"/>
        </w:rPr>
        <w:t>Maiquel</w:t>
      </w:r>
      <w:proofErr w:type="spellEnd"/>
      <w:r w:rsidR="00622114">
        <w:rPr>
          <w:rFonts w:ascii="Tahoma" w:hAnsi="Tahoma" w:cs="Tahoma"/>
          <w:b/>
          <w:color w:val="000000"/>
          <w:sz w:val="24"/>
          <w:szCs w:val="24"/>
        </w:rPr>
        <w:t xml:space="preserve"> </w:t>
      </w:r>
      <w:proofErr w:type="spellStart"/>
      <w:r w:rsidR="00622114">
        <w:rPr>
          <w:rFonts w:ascii="Tahoma" w:hAnsi="Tahoma" w:cs="Tahoma"/>
          <w:b/>
          <w:color w:val="000000"/>
          <w:sz w:val="24"/>
          <w:szCs w:val="24"/>
        </w:rPr>
        <w:t>Lunkes</w:t>
      </w:r>
      <w:proofErr w:type="spellEnd"/>
      <w:r w:rsidR="00622114">
        <w:rPr>
          <w:rFonts w:ascii="Tahoma" w:hAnsi="Tahoma" w:cs="Tahoma"/>
          <w:b/>
          <w:color w:val="000000"/>
          <w:sz w:val="24"/>
          <w:szCs w:val="24"/>
        </w:rPr>
        <w:t xml:space="preserve"> </w:t>
      </w:r>
      <w:r w:rsidR="00622114">
        <w:rPr>
          <w:rFonts w:ascii="Tahoma" w:hAnsi="Tahoma" w:cs="Tahoma"/>
          <w:color w:val="000000"/>
          <w:sz w:val="24"/>
          <w:szCs w:val="24"/>
        </w:rPr>
        <w:t xml:space="preserve">– </w:t>
      </w:r>
      <w:proofErr w:type="gramStart"/>
      <w:r w:rsidR="00622114">
        <w:rPr>
          <w:rFonts w:ascii="Tahoma" w:hAnsi="Tahoma" w:cs="Tahoma"/>
          <w:color w:val="000000"/>
          <w:sz w:val="24"/>
          <w:szCs w:val="24"/>
        </w:rPr>
        <w:t>Comitê Caí</w:t>
      </w:r>
      <w:proofErr w:type="gramEnd"/>
      <w:r w:rsidR="00261E96">
        <w:rPr>
          <w:rFonts w:ascii="Tahoma" w:hAnsi="Tahoma" w:cs="Tahoma"/>
          <w:color w:val="000000"/>
          <w:sz w:val="24"/>
          <w:szCs w:val="24"/>
        </w:rPr>
        <w:t xml:space="preserve">; </w:t>
      </w:r>
      <w:r w:rsidR="00261E96">
        <w:rPr>
          <w:rFonts w:ascii="Tahoma" w:hAnsi="Tahoma" w:cs="Tahoma"/>
          <w:b/>
          <w:color w:val="000000"/>
          <w:sz w:val="24"/>
          <w:szCs w:val="24"/>
        </w:rPr>
        <w:t xml:space="preserve">Sérgio Cardoso – </w:t>
      </w:r>
      <w:r w:rsidR="00261E96">
        <w:rPr>
          <w:rFonts w:ascii="Tahoma" w:hAnsi="Tahoma" w:cs="Tahoma"/>
          <w:color w:val="000000"/>
          <w:sz w:val="24"/>
          <w:szCs w:val="24"/>
        </w:rPr>
        <w:t xml:space="preserve">Comitê Gravataí; </w:t>
      </w:r>
      <w:r w:rsidR="00622114" w:rsidRPr="00622114">
        <w:rPr>
          <w:rFonts w:ascii="Tahoma" w:hAnsi="Tahoma" w:cs="Tahoma"/>
          <w:b/>
          <w:color w:val="000000"/>
          <w:sz w:val="24"/>
          <w:szCs w:val="24"/>
        </w:rPr>
        <w:t xml:space="preserve">Adilson </w:t>
      </w:r>
      <w:proofErr w:type="spellStart"/>
      <w:r w:rsidR="00622114" w:rsidRPr="00622114">
        <w:rPr>
          <w:rFonts w:ascii="Tahoma" w:hAnsi="Tahoma" w:cs="Tahoma"/>
          <w:b/>
          <w:color w:val="000000"/>
          <w:sz w:val="24"/>
          <w:szCs w:val="24"/>
        </w:rPr>
        <w:t>Steffen</w:t>
      </w:r>
      <w:proofErr w:type="spellEnd"/>
      <w:r w:rsidR="00622114">
        <w:rPr>
          <w:rFonts w:ascii="Tahoma" w:hAnsi="Tahoma" w:cs="Tahoma"/>
          <w:color w:val="000000"/>
          <w:sz w:val="24"/>
          <w:szCs w:val="24"/>
        </w:rPr>
        <w:t xml:space="preserve"> – Comitê Turvo; </w:t>
      </w:r>
      <w:r w:rsidR="009138F0">
        <w:rPr>
          <w:rFonts w:ascii="Tahoma" w:hAnsi="Tahoma" w:cs="Tahoma"/>
          <w:b/>
          <w:color w:val="000000"/>
          <w:sz w:val="24"/>
          <w:szCs w:val="24"/>
        </w:rPr>
        <w:t xml:space="preserve">Eliane Castilho – </w:t>
      </w:r>
      <w:r w:rsidR="009138F0">
        <w:rPr>
          <w:rFonts w:ascii="Tahoma" w:hAnsi="Tahoma" w:cs="Tahoma"/>
          <w:color w:val="000000"/>
          <w:sz w:val="24"/>
          <w:szCs w:val="24"/>
        </w:rPr>
        <w:t xml:space="preserve">Comitê </w:t>
      </w:r>
      <w:proofErr w:type="spellStart"/>
      <w:r w:rsidR="009138F0">
        <w:rPr>
          <w:rFonts w:ascii="Tahoma" w:hAnsi="Tahoma" w:cs="Tahoma"/>
          <w:color w:val="000000"/>
          <w:sz w:val="24"/>
          <w:szCs w:val="24"/>
        </w:rPr>
        <w:t>Mampituba</w:t>
      </w:r>
      <w:proofErr w:type="spellEnd"/>
      <w:r w:rsidR="009138F0">
        <w:rPr>
          <w:rFonts w:ascii="Tahoma" w:hAnsi="Tahoma" w:cs="Tahoma"/>
          <w:color w:val="000000"/>
          <w:sz w:val="24"/>
          <w:szCs w:val="24"/>
        </w:rPr>
        <w:t>;</w:t>
      </w:r>
      <w:r w:rsidR="00261E96">
        <w:rPr>
          <w:rFonts w:ascii="Tahoma" w:hAnsi="Tahoma" w:cs="Tahoma"/>
          <w:color w:val="000000"/>
          <w:sz w:val="24"/>
          <w:szCs w:val="24"/>
        </w:rPr>
        <w:t xml:space="preserve"> </w:t>
      </w:r>
      <w:proofErr w:type="spellStart"/>
      <w:r w:rsidR="00261E96">
        <w:rPr>
          <w:rFonts w:ascii="Tahoma" w:hAnsi="Tahoma" w:cs="Tahoma"/>
          <w:b/>
          <w:color w:val="000000"/>
          <w:sz w:val="24"/>
          <w:szCs w:val="24"/>
        </w:rPr>
        <w:t>Luis</w:t>
      </w:r>
      <w:proofErr w:type="spellEnd"/>
      <w:r w:rsidR="00261E96">
        <w:rPr>
          <w:rFonts w:ascii="Tahoma" w:hAnsi="Tahoma" w:cs="Tahoma"/>
          <w:b/>
          <w:color w:val="000000"/>
          <w:sz w:val="24"/>
          <w:szCs w:val="24"/>
        </w:rPr>
        <w:t xml:space="preserve"> Sérgio Feijó – </w:t>
      </w:r>
      <w:r w:rsidR="00261E96">
        <w:rPr>
          <w:rFonts w:ascii="Tahoma" w:hAnsi="Tahoma" w:cs="Tahoma"/>
          <w:color w:val="000000"/>
          <w:sz w:val="24"/>
          <w:szCs w:val="24"/>
        </w:rPr>
        <w:t>Secretaria da Saúde;</w:t>
      </w:r>
      <w:r w:rsidR="00622114">
        <w:rPr>
          <w:rFonts w:ascii="Tahoma" w:hAnsi="Tahoma" w:cs="Tahoma"/>
          <w:color w:val="000000"/>
          <w:sz w:val="24"/>
          <w:szCs w:val="24"/>
        </w:rPr>
        <w:t xml:space="preserve"> </w:t>
      </w:r>
      <w:r w:rsidR="00622114" w:rsidRPr="0094137B">
        <w:rPr>
          <w:rFonts w:ascii="Tahoma" w:hAnsi="Tahoma" w:cs="Tahoma"/>
          <w:b/>
          <w:color w:val="000000"/>
          <w:sz w:val="24"/>
          <w:szCs w:val="24"/>
        </w:rPr>
        <w:t xml:space="preserve">Cap. André Rodrigues </w:t>
      </w:r>
      <w:r w:rsidR="0094137B">
        <w:rPr>
          <w:rFonts w:ascii="Tahoma" w:hAnsi="Tahoma" w:cs="Tahoma"/>
          <w:color w:val="000000"/>
          <w:sz w:val="24"/>
          <w:szCs w:val="24"/>
        </w:rPr>
        <w:t>–</w:t>
      </w:r>
      <w:r w:rsidR="00622114">
        <w:rPr>
          <w:rFonts w:ascii="Tahoma" w:hAnsi="Tahoma" w:cs="Tahoma"/>
          <w:color w:val="000000"/>
          <w:sz w:val="24"/>
          <w:szCs w:val="24"/>
        </w:rPr>
        <w:t xml:space="preserve"> </w:t>
      </w:r>
      <w:r w:rsidR="0094137B">
        <w:rPr>
          <w:rFonts w:ascii="Tahoma" w:hAnsi="Tahoma" w:cs="Tahoma"/>
          <w:color w:val="000000"/>
          <w:sz w:val="24"/>
          <w:szCs w:val="24"/>
        </w:rPr>
        <w:t>SSP/COMAM;</w:t>
      </w:r>
      <w:r w:rsidR="00261E96">
        <w:rPr>
          <w:rFonts w:ascii="Tahoma" w:hAnsi="Tahoma" w:cs="Tahoma"/>
          <w:b/>
          <w:color w:val="000000"/>
          <w:sz w:val="24"/>
          <w:szCs w:val="24"/>
        </w:rPr>
        <w:t xml:space="preserve"> </w:t>
      </w:r>
      <w:proofErr w:type="spellStart"/>
      <w:r w:rsidR="00261E96">
        <w:rPr>
          <w:rFonts w:ascii="Tahoma" w:hAnsi="Tahoma" w:cs="Tahoma"/>
          <w:b/>
          <w:color w:val="000000"/>
          <w:sz w:val="24"/>
          <w:szCs w:val="24"/>
        </w:rPr>
        <w:t>Rossana</w:t>
      </w:r>
      <w:proofErr w:type="spellEnd"/>
      <w:r w:rsidR="00261E96">
        <w:rPr>
          <w:rFonts w:ascii="Tahoma" w:hAnsi="Tahoma" w:cs="Tahoma"/>
          <w:b/>
          <w:color w:val="000000"/>
          <w:sz w:val="24"/>
          <w:szCs w:val="24"/>
        </w:rPr>
        <w:t xml:space="preserve"> Goulart – </w:t>
      </w:r>
      <w:r w:rsidR="00261E96">
        <w:rPr>
          <w:rFonts w:ascii="Tahoma" w:hAnsi="Tahoma" w:cs="Tahoma"/>
          <w:color w:val="000000"/>
          <w:sz w:val="24"/>
          <w:szCs w:val="24"/>
        </w:rPr>
        <w:t>FEPAM</w:t>
      </w:r>
      <w:r w:rsidR="00C715B2">
        <w:rPr>
          <w:rFonts w:ascii="Tahoma" w:hAnsi="Tahoma" w:cs="Tahoma"/>
          <w:color w:val="000000"/>
          <w:sz w:val="24"/>
          <w:szCs w:val="24"/>
        </w:rPr>
        <w:t xml:space="preserve"> e </w:t>
      </w:r>
      <w:r w:rsidR="00C715B2" w:rsidRPr="00C715B2">
        <w:rPr>
          <w:rFonts w:ascii="Tahoma" w:hAnsi="Tahoma" w:cs="Tahoma"/>
          <w:b/>
          <w:color w:val="000000"/>
          <w:sz w:val="24"/>
          <w:szCs w:val="24"/>
        </w:rPr>
        <w:t>Juliana Young</w:t>
      </w:r>
      <w:r w:rsidR="00C715B2">
        <w:rPr>
          <w:rFonts w:ascii="Tahoma" w:hAnsi="Tahoma" w:cs="Tahoma"/>
          <w:color w:val="000000"/>
          <w:sz w:val="24"/>
          <w:szCs w:val="24"/>
        </w:rPr>
        <w:t>, Comitê Camaquã.</w:t>
      </w:r>
      <w:r w:rsidR="00261E96">
        <w:rPr>
          <w:rFonts w:ascii="Tahoma" w:hAnsi="Tahoma" w:cs="Tahoma"/>
          <w:color w:val="000000"/>
          <w:sz w:val="24"/>
          <w:szCs w:val="24"/>
        </w:rPr>
        <w:t xml:space="preserve"> </w:t>
      </w:r>
      <w:r w:rsidR="00261E96">
        <w:rPr>
          <w:rFonts w:ascii="Tahoma" w:hAnsi="Tahoma" w:cs="Tahoma"/>
          <w:b/>
          <w:color w:val="000000"/>
          <w:sz w:val="24"/>
          <w:szCs w:val="24"/>
          <w:u w:val="single"/>
        </w:rPr>
        <w:t>Demais Presentes:</w:t>
      </w:r>
      <w:r w:rsidR="00261E96">
        <w:rPr>
          <w:rFonts w:ascii="Tahoma" w:hAnsi="Tahoma" w:cs="Tahoma"/>
          <w:color w:val="000000"/>
          <w:sz w:val="24"/>
          <w:szCs w:val="24"/>
        </w:rPr>
        <w:t xml:space="preserve"> </w:t>
      </w:r>
      <w:r w:rsidR="00261E96">
        <w:rPr>
          <w:rFonts w:ascii="Tahoma" w:hAnsi="Tahoma" w:cs="Tahoma"/>
          <w:b/>
          <w:color w:val="000000"/>
          <w:sz w:val="24"/>
          <w:szCs w:val="24"/>
        </w:rPr>
        <w:t>Carlos Silveira</w:t>
      </w:r>
      <w:r w:rsidR="0094137B">
        <w:rPr>
          <w:rFonts w:ascii="Tahoma" w:hAnsi="Tahoma" w:cs="Tahoma"/>
          <w:color w:val="000000"/>
          <w:sz w:val="24"/>
          <w:szCs w:val="24"/>
        </w:rPr>
        <w:t xml:space="preserve"> </w:t>
      </w:r>
      <w:r w:rsidR="00261E96">
        <w:rPr>
          <w:rFonts w:ascii="Tahoma" w:hAnsi="Tahoma" w:cs="Tahoma"/>
          <w:color w:val="000000"/>
          <w:sz w:val="24"/>
          <w:szCs w:val="24"/>
        </w:rPr>
        <w:t xml:space="preserve">– DRHS/SEMA; </w:t>
      </w:r>
      <w:r w:rsidR="00622114">
        <w:rPr>
          <w:rFonts w:ascii="Tahoma" w:hAnsi="Tahoma" w:cs="Tahoma"/>
          <w:b/>
          <w:color w:val="000000"/>
          <w:sz w:val="24"/>
          <w:szCs w:val="24"/>
        </w:rPr>
        <w:t xml:space="preserve">Eliane Castilho – </w:t>
      </w:r>
      <w:r w:rsidR="00622114">
        <w:rPr>
          <w:rFonts w:ascii="Tahoma" w:hAnsi="Tahoma" w:cs="Tahoma"/>
          <w:color w:val="000000"/>
          <w:sz w:val="24"/>
          <w:szCs w:val="24"/>
        </w:rPr>
        <w:t xml:space="preserve">Comitê </w:t>
      </w:r>
      <w:proofErr w:type="spellStart"/>
      <w:r w:rsidR="00622114">
        <w:rPr>
          <w:rFonts w:ascii="Tahoma" w:hAnsi="Tahoma" w:cs="Tahoma"/>
          <w:color w:val="000000"/>
          <w:sz w:val="24"/>
          <w:szCs w:val="24"/>
        </w:rPr>
        <w:t>Mampituba</w:t>
      </w:r>
      <w:proofErr w:type="spellEnd"/>
      <w:r w:rsidR="00622114">
        <w:rPr>
          <w:rFonts w:ascii="Tahoma" w:hAnsi="Tahoma" w:cs="Tahoma"/>
          <w:color w:val="000000"/>
          <w:sz w:val="24"/>
          <w:szCs w:val="24"/>
        </w:rPr>
        <w:t xml:space="preserve">; </w:t>
      </w:r>
      <w:r w:rsidR="00261E96">
        <w:rPr>
          <w:rFonts w:ascii="Tahoma" w:hAnsi="Tahoma" w:cs="Tahoma"/>
          <w:b/>
          <w:color w:val="000000"/>
          <w:sz w:val="24"/>
          <w:szCs w:val="24"/>
        </w:rPr>
        <w:t xml:space="preserve">Carmem Silva – </w:t>
      </w:r>
      <w:r w:rsidR="00261E96">
        <w:rPr>
          <w:rFonts w:ascii="Tahoma" w:hAnsi="Tahoma" w:cs="Tahoma"/>
          <w:color w:val="000000"/>
          <w:sz w:val="24"/>
          <w:szCs w:val="24"/>
        </w:rPr>
        <w:t xml:space="preserve">CRH/SEMA; </w:t>
      </w:r>
      <w:r w:rsidR="00261E96">
        <w:rPr>
          <w:rFonts w:ascii="Tahoma" w:hAnsi="Tahoma" w:cs="Tahoma"/>
          <w:b/>
          <w:color w:val="000000"/>
          <w:sz w:val="24"/>
          <w:szCs w:val="24"/>
        </w:rPr>
        <w:t xml:space="preserve">Gabriel Frota – </w:t>
      </w:r>
      <w:r w:rsidR="00FF1368">
        <w:rPr>
          <w:rFonts w:ascii="Tahoma" w:hAnsi="Tahoma" w:cs="Tahoma"/>
          <w:color w:val="000000"/>
          <w:sz w:val="24"/>
          <w:szCs w:val="24"/>
        </w:rPr>
        <w:t>CRH/SEMA</w:t>
      </w:r>
      <w:r w:rsidR="00261E96">
        <w:rPr>
          <w:rFonts w:ascii="Tahoma" w:hAnsi="Tahoma" w:cs="Tahoma"/>
          <w:color w:val="000000"/>
          <w:sz w:val="24"/>
          <w:szCs w:val="24"/>
        </w:rPr>
        <w:t>.</w:t>
      </w:r>
      <w:r w:rsidR="00261E96">
        <w:rPr>
          <w:rFonts w:ascii="Tahoma" w:hAnsi="Tahoma" w:cs="Tahoma"/>
          <w:b/>
          <w:color w:val="000000"/>
          <w:sz w:val="24"/>
          <w:szCs w:val="24"/>
        </w:rPr>
        <w:t xml:space="preserve"> </w:t>
      </w:r>
      <w:r w:rsidR="00261E96">
        <w:rPr>
          <w:rFonts w:ascii="Tahoma" w:hAnsi="Tahoma" w:cs="Tahoma"/>
          <w:color w:val="000000"/>
          <w:sz w:val="24"/>
          <w:szCs w:val="24"/>
        </w:rPr>
        <w:t xml:space="preserve">A Presidente Flávia Dias saúda a todos e dá início à reunião. </w:t>
      </w:r>
      <w:r w:rsidR="00261E96">
        <w:rPr>
          <w:rFonts w:ascii="Tahoma" w:hAnsi="Tahoma" w:cs="Tahoma"/>
          <w:b/>
          <w:color w:val="000000"/>
          <w:sz w:val="24"/>
          <w:szCs w:val="24"/>
          <w:u w:val="single"/>
        </w:rPr>
        <w:t xml:space="preserve">Item </w:t>
      </w:r>
      <w:proofErr w:type="gramStart"/>
      <w:r w:rsidR="00261E96">
        <w:rPr>
          <w:rFonts w:ascii="Tahoma" w:hAnsi="Tahoma" w:cs="Tahoma"/>
          <w:b/>
          <w:color w:val="000000"/>
          <w:sz w:val="24"/>
          <w:szCs w:val="24"/>
          <w:u w:val="single"/>
        </w:rPr>
        <w:t>1</w:t>
      </w:r>
      <w:proofErr w:type="gramEnd"/>
      <w:r w:rsidR="00261E96">
        <w:rPr>
          <w:rFonts w:ascii="Tahoma" w:hAnsi="Tahoma" w:cs="Tahoma"/>
          <w:b/>
          <w:color w:val="000000"/>
          <w:sz w:val="24"/>
          <w:szCs w:val="24"/>
          <w:u w:val="single"/>
        </w:rPr>
        <w:t xml:space="preserve">. Apreciação da Ata da </w:t>
      </w:r>
      <w:r w:rsidR="0094137B">
        <w:rPr>
          <w:rFonts w:ascii="Tahoma" w:hAnsi="Tahoma" w:cs="Tahoma"/>
          <w:b/>
          <w:color w:val="000000"/>
          <w:sz w:val="24"/>
          <w:szCs w:val="24"/>
          <w:u w:val="single"/>
        </w:rPr>
        <w:t xml:space="preserve">39ª Reunião Ordinária da CTAS: </w:t>
      </w:r>
      <w:r w:rsidR="00955EEB">
        <w:rPr>
          <w:rFonts w:ascii="Tahoma" w:hAnsi="Tahoma" w:cs="Tahoma"/>
          <w:color w:val="000000"/>
          <w:sz w:val="24"/>
          <w:szCs w:val="24"/>
        </w:rPr>
        <w:t>A Presidente questiona</w:t>
      </w:r>
      <w:r w:rsidR="00181B4C">
        <w:rPr>
          <w:rFonts w:ascii="Tahoma" w:hAnsi="Tahoma" w:cs="Tahoma"/>
          <w:color w:val="000000"/>
          <w:sz w:val="24"/>
          <w:szCs w:val="24"/>
        </w:rPr>
        <w:t xml:space="preserve"> se há necessidade de alguma alteração na ata. Não havendo manifestações, coloca a mesma em regime de votação. </w:t>
      </w:r>
      <w:r w:rsidR="00181B4C">
        <w:rPr>
          <w:rFonts w:ascii="Tahoma" w:hAnsi="Tahoma" w:cs="Tahoma"/>
          <w:b/>
          <w:color w:val="000000"/>
          <w:sz w:val="24"/>
          <w:szCs w:val="24"/>
        </w:rPr>
        <w:t xml:space="preserve">Aprovada por unanimidade. </w:t>
      </w:r>
      <w:r w:rsidR="00181B4C">
        <w:rPr>
          <w:rFonts w:ascii="Tahoma" w:hAnsi="Tahoma" w:cs="Tahoma"/>
          <w:b/>
          <w:color w:val="000000"/>
          <w:sz w:val="24"/>
          <w:szCs w:val="24"/>
          <w:u w:val="single"/>
        </w:rPr>
        <w:t xml:space="preserve">Item </w:t>
      </w:r>
      <w:proofErr w:type="gramStart"/>
      <w:r w:rsidR="00181B4C">
        <w:rPr>
          <w:rFonts w:ascii="Tahoma" w:hAnsi="Tahoma" w:cs="Tahoma"/>
          <w:b/>
          <w:color w:val="000000"/>
          <w:sz w:val="24"/>
          <w:szCs w:val="24"/>
          <w:u w:val="single"/>
        </w:rPr>
        <w:t>2</w:t>
      </w:r>
      <w:proofErr w:type="gramEnd"/>
      <w:r w:rsidR="00181B4C">
        <w:rPr>
          <w:rFonts w:ascii="Tahoma" w:hAnsi="Tahoma" w:cs="Tahoma"/>
          <w:b/>
          <w:color w:val="000000"/>
          <w:sz w:val="24"/>
          <w:szCs w:val="24"/>
          <w:u w:val="single"/>
        </w:rPr>
        <w:t xml:space="preserve">. Apresentação da DIOUT acerca da Regulamentação do Art. 45 da Nova Lei do Saneamento: </w:t>
      </w:r>
      <w:r w:rsidR="00181B4C">
        <w:rPr>
          <w:rFonts w:ascii="Tahoma" w:hAnsi="Tahoma" w:cs="Tahoma"/>
          <w:b/>
          <w:color w:val="000000"/>
          <w:sz w:val="24"/>
          <w:szCs w:val="24"/>
        </w:rPr>
        <w:t>Carlos Silveira</w:t>
      </w:r>
      <w:r w:rsidR="00181B4C">
        <w:rPr>
          <w:rFonts w:ascii="Tahoma" w:hAnsi="Tahoma" w:cs="Tahoma"/>
          <w:color w:val="000000"/>
          <w:sz w:val="24"/>
          <w:szCs w:val="24"/>
        </w:rPr>
        <w:t xml:space="preserve">, chefe da Divisão de Outorga, faz apresentação do Parecer Técnico DIOUT/DRHS/SEMA nº 12/2021. </w:t>
      </w:r>
      <w:r w:rsidR="009C4F8A">
        <w:rPr>
          <w:rFonts w:ascii="Tahoma" w:hAnsi="Tahoma" w:cs="Tahoma"/>
          <w:color w:val="000000"/>
          <w:sz w:val="24"/>
          <w:szCs w:val="24"/>
        </w:rPr>
        <w:t xml:space="preserve">Relata todos os aspectos legais relativos ao assunto e as atribuições dos atores estratégicos do sistema. </w:t>
      </w:r>
      <w:r w:rsidR="00377898">
        <w:rPr>
          <w:rFonts w:ascii="Tahoma" w:hAnsi="Tahoma" w:cs="Tahoma"/>
          <w:color w:val="000000"/>
          <w:sz w:val="24"/>
          <w:szCs w:val="24"/>
        </w:rPr>
        <w:t xml:space="preserve">Cita que há diversos documentos legais que vedam a utilização de poços para abastecimento humano em zonas servidas por rede pública. Destaca ainda o texto da Resolução CRH nº 255/2017 que, em seu art. 1º, define que só é permitido o uso de poços para abastecimento humano em locais que não há rede pública de abastecimento. Apresenta então o texto </w:t>
      </w:r>
      <w:r w:rsidR="00B269E2">
        <w:rPr>
          <w:rFonts w:ascii="Tahoma" w:hAnsi="Tahoma" w:cs="Tahoma"/>
          <w:color w:val="000000"/>
          <w:sz w:val="24"/>
          <w:szCs w:val="24"/>
        </w:rPr>
        <w:t xml:space="preserve">atualizado </w:t>
      </w:r>
      <w:r w:rsidR="00377898">
        <w:rPr>
          <w:rFonts w:ascii="Tahoma" w:hAnsi="Tahoma" w:cs="Tahoma"/>
          <w:color w:val="000000"/>
          <w:sz w:val="24"/>
          <w:szCs w:val="24"/>
        </w:rPr>
        <w:t>do Art. 45 do novo marco do saneamento</w:t>
      </w:r>
      <w:r w:rsidR="00B269E2">
        <w:rPr>
          <w:rFonts w:ascii="Tahoma" w:hAnsi="Tahoma" w:cs="Tahoma"/>
          <w:color w:val="000000"/>
          <w:sz w:val="24"/>
          <w:szCs w:val="24"/>
        </w:rPr>
        <w:t xml:space="preserve">. Cita que o novo marco trouxe algumas interpretações acerca do parágrafo 11º, no sentido de permitir aos condomínios o uso de poços para abastecimento de água subterrânea. Porém, esclarece que, isso já é autorizado para alguns usos, mas não para o consumo humano. </w:t>
      </w:r>
      <w:r w:rsidR="00AB4D1C">
        <w:rPr>
          <w:rFonts w:ascii="Tahoma" w:hAnsi="Tahoma" w:cs="Tahoma"/>
          <w:color w:val="000000"/>
          <w:sz w:val="24"/>
          <w:szCs w:val="24"/>
        </w:rPr>
        <w:t xml:space="preserve">De qualquer forma, o artigo estabelece que </w:t>
      </w:r>
      <w:proofErr w:type="gramStart"/>
      <w:r w:rsidR="00AB4D1C">
        <w:rPr>
          <w:rFonts w:ascii="Tahoma" w:hAnsi="Tahoma" w:cs="Tahoma"/>
          <w:color w:val="000000"/>
          <w:sz w:val="24"/>
          <w:szCs w:val="24"/>
        </w:rPr>
        <w:t>é</w:t>
      </w:r>
      <w:proofErr w:type="gramEnd"/>
      <w:r w:rsidR="00AB4D1C">
        <w:rPr>
          <w:rFonts w:ascii="Tahoma" w:hAnsi="Tahoma" w:cs="Tahoma"/>
          <w:color w:val="000000"/>
          <w:sz w:val="24"/>
          <w:szCs w:val="24"/>
        </w:rPr>
        <w:t xml:space="preserve"> prerrogativa do Estado autorizar este tipo de uso. Expõe que este assunto já foi objeto de consulta na PGE no ano de 2007, onde foi concluído via parecer de que a restrição imposta pelo Estado é legítima. Vale destacar, porém, que este parecer é anterior à atualização da legislação. Cita ainda uma decisão do STJ reconhecendo que o Estado tem o poder de fazer a gestão dos recursos hídricos no âmbito do seu território, validando as vedaç</w:t>
      </w:r>
      <w:r w:rsidR="001B0280">
        <w:rPr>
          <w:rFonts w:ascii="Tahoma" w:hAnsi="Tahoma" w:cs="Tahoma"/>
          <w:color w:val="000000"/>
          <w:sz w:val="24"/>
          <w:szCs w:val="24"/>
        </w:rPr>
        <w:t xml:space="preserve">ões impostas pelo órgão gestor. Apresenta a inclusão do parágrafo 3º no Art. 45, que esclarece o que está posto no parágrafo 2º. </w:t>
      </w:r>
      <w:r w:rsidR="00657EA8">
        <w:rPr>
          <w:rFonts w:ascii="Tahoma" w:hAnsi="Tahoma" w:cs="Tahoma"/>
          <w:color w:val="000000"/>
          <w:sz w:val="24"/>
          <w:szCs w:val="24"/>
        </w:rPr>
        <w:t xml:space="preserve">Reforça que abastecimento de água e consumo humano são conceitos diferentes e que nem sempre o abastecimento possui a finalidade para consumo humano. Ressalta que o Rio Grande do Sul prevê a possibilidade de uso de água de poços em locais providos de rede pública de abastecimento de água, exceto para uso em consumo humano, conforme dispõe a Resolução CRH nº 255/2017 e o Decreto Estadual n 53.901/2018. Finaliza colocando que o parecer técnico conclui, portanto, que o Estado do Rio Grande do Sul cumpre com a legislação vigente ao não permitir o uso da água de poços para consumo humano em locais providos de rede pública de abastecimento de água. Coloca que </w:t>
      </w:r>
      <w:proofErr w:type="gramStart"/>
      <w:r w:rsidR="00657EA8">
        <w:rPr>
          <w:rFonts w:ascii="Tahoma" w:hAnsi="Tahoma" w:cs="Tahoma"/>
          <w:color w:val="000000"/>
          <w:sz w:val="24"/>
          <w:szCs w:val="24"/>
        </w:rPr>
        <w:t>compreende-se</w:t>
      </w:r>
      <w:proofErr w:type="gramEnd"/>
      <w:r w:rsidR="00657EA8">
        <w:rPr>
          <w:rFonts w:ascii="Tahoma" w:hAnsi="Tahoma" w:cs="Tahoma"/>
          <w:color w:val="000000"/>
          <w:sz w:val="24"/>
          <w:szCs w:val="24"/>
        </w:rPr>
        <w:t xml:space="preserve"> também que não resta dúvida quanto a obrigatoriedade da rede </w:t>
      </w:r>
      <w:r w:rsidR="00657EA8">
        <w:rPr>
          <w:rFonts w:ascii="Tahoma" w:hAnsi="Tahoma" w:cs="Tahoma"/>
          <w:color w:val="000000"/>
          <w:sz w:val="24"/>
          <w:szCs w:val="24"/>
        </w:rPr>
        <w:lastRenderedPageBreak/>
        <w:t xml:space="preserve">hidráulica e do reservatório da água proveniente da concessionária não terem conexão com água de fontes alternativas, no caso de outras finalidades de uso permitidas. E, além disso, no caso de usuários de poços para finalidades autorizadas em locais providos por rede pública de abastecimento, a Lei estabelece que estes </w:t>
      </w:r>
      <w:proofErr w:type="gramStart"/>
      <w:r w:rsidR="003F1E1C">
        <w:rPr>
          <w:rFonts w:ascii="Tahoma" w:hAnsi="Tahoma" w:cs="Tahoma"/>
          <w:color w:val="000000"/>
          <w:sz w:val="24"/>
          <w:szCs w:val="24"/>
        </w:rPr>
        <w:t>deverão</w:t>
      </w:r>
      <w:proofErr w:type="gramEnd"/>
      <w:r w:rsidR="00657EA8">
        <w:rPr>
          <w:rFonts w:ascii="Tahoma" w:hAnsi="Tahoma" w:cs="Tahoma"/>
          <w:color w:val="000000"/>
          <w:sz w:val="24"/>
          <w:szCs w:val="24"/>
        </w:rPr>
        <w:t xml:space="preserve"> instalar medidor para contabilizar o seu consumo e arcar com o pagamento pelo uso da rede de coleta e tratamento de esgoto na quantidade equivalente ao volume de água captado. Finaliza colocando que qualquer mudança nos critérios de outorga deve ser alçada em decisão do CRH/RS, considerando critérios técnicos e seguindo orientação jurídica. </w:t>
      </w:r>
      <w:r w:rsidR="003F1E1C">
        <w:rPr>
          <w:rFonts w:ascii="Tahoma" w:hAnsi="Tahoma" w:cs="Tahoma"/>
          <w:b/>
          <w:color w:val="000000"/>
          <w:sz w:val="24"/>
          <w:szCs w:val="24"/>
        </w:rPr>
        <w:t>Sérgio Cardoso</w:t>
      </w:r>
      <w:r w:rsidR="003F1E1C">
        <w:rPr>
          <w:rFonts w:ascii="Tahoma" w:hAnsi="Tahoma" w:cs="Tahoma"/>
          <w:color w:val="000000"/>
          <w:sz w:val="24"/>
          <w:szCs w:val="24"/>
        </w:rPr>
        <w:t xml:space="preserve"> questiona como </w:t>
      </w:r>
      <w:r w:rsidR="000F20B3">
        <w:rPr>
          <w:rFonts w:ascii="Tahoma" w:hAnsi="Tahoma" w:cs="Tahoma"/>
          <w:color w:val="000000"/>
          <w:sz w:val="24"/>
          <w:szCs w:val="24"/>
        </w:rPr>
        <w:t xml:space="preserve">pautar esse debate nos demais Conselhos e espaços públicos de participação. Cita que há hoje um projeto de Lei na ALERGS que trata sobre a questão da regionalização do Saneamento que não passou pelo CONESAN, como deveria ter passado. </w:t>
      </w:r>
      <w:r w:rsidR="00D634F2">
        <w:rPr>
          <w:rFonts w:ascii="Tahoma" w:hAnsi="Tahoma" w:cs="Tahoma"/>
          <w:color w:val="000000"/>
          <w:sz w:val="24"/>
          <w:szCs w:val="24"/>
        </w:rPr>
        <w:t xml:space="preserve">Propõe que este assunto seja pautado novamente na próxima reunião da CTAS e se coloca a disposição para elaborar um documento sobre a matéria, para debate nesta próxima reunião. </w:t>
      </w:r>
      <w:proofErr w:type="spellStart"/>
      <w:r w:rsidR="00385269">
        <w:rPr>
          <w:rFonts w:ascii="Tahoma" w:hAnsi="Tahoma" w:cs="Tahoma"/>
          <w:b/>
          <w:color w:val="000000"/>
          <w:sz w:val="24"/>
          <w:szCs w:val="24"/>
        </w:rPr>
        <w:t>Luis</w:t>
      </w:r>
      <w:proofErr w:type="spellEnd"/>
      <w:r w:rsidR="00385269">
        <w:rPr>
          <w:rFonts w:ascii="Tahoma" w:hAnsi="Tahoma" w:cs="Tahoma"/>
          <w:b/>
          <w:color w:val="000000"/>
          <w:sz w:val="24"/>
          <w:szCs w:val="24"/>
        </w:rPr>
        <w:t xml:space="preserve"> Sérgio Feijó</w:t>
      </w:r>
      <w:r w:rsidR="00385269">
        <w:rPr>
          <w:rFonts w:ascii="Tahoma" w:hAnsi="Tahoma" w:cs="Tahoma"/>
          <w:color w:val="000000"/>
          <w:sz w:val="24"/>
          <w:szCs w:val="24"/>
        </w:rPr>
        <w:t xml:space="preserve"> recorda que, no ano de 2017, após a publicação de Decreto que regrava este assunto da utilização da água subterrânea para consumo humano onde já há rede de abastecimento, a discussão da matéria foi reaberta no CRH, onde foi encaminhada para a CTAS e, após apresentação de um determinado setor dentro da CTAS, a decisão foi unânime pela não reabertura do debate. </w:t>
      </w:r>
      <w:r w:rsidR="00385269">
        <w:rPr>
          <w:rFonts w:ascii="Tahoma" w:hAnsi="Tahoma" w:cs="Tahoma"/>
          <w:b/>
          <w:color w:val="000000"/>
          <w:sz w:val="24"/>
          <w:szCs w:val="24"/>
        </w:rPr>
        <w:t>Sérgio Cardoso</w:t>
      </w:r>
      <w:r w:rsidR="00385269">
        <w:rPr>
          <w:rFonts w:ascii="Tahoma" w:hAnsi="Tahoma" w:cs="Tahoma"/>
          <w:color w:val="000000"/>
          <w:sz w:val="24"/>
          <w:szCs w:val="24"/>
        </w:rPr>
        <w:t xml:space="preserve"> coloca que o documento apresentado pela DIOUT está ótimo tecnicamente, porém, deve ser complementado pela lógica da gestão de recursos hídricos, com a participação dos atores do sistema. Após amplo debate e esclarecimentos, a Presidente </w:t>
      </w:r>
      <w:r w:rsidR="00385269">
        <w:rPr>
          <w:rFonts w:ascii="Tahoma" w:hAnsi="Tahoma" w:cs="Tahoma"/>
          <w:b/>
          <w:color w:val="000000"/>
          <w:sz w:val="24"/>
          <w:szCs w:val="24"/>
        </w:rPr>
        <w:t>Flávia Dias</w:t>
      </w:r>
      <w:r w:rsidR="00385269">
        <w:rPr>
          <w:rFonts w:ascii="Tahoma" w:hAnsi="Tahoma" w:cs="Tahoma"/>
          <w:color w:val="000000"/>
          <w:sz w:val="24"/>
          <w:szCs w:val="24"/>
        </w:rPr>
        <w:t xml:space="preserve"> coloca que a DIOUT propôs ainda que </w:t>
      </w:r>
      <w:r w:rsidR="000A4456">
        <w:rPr>
          <w:rFonts w:ascii="Tahoma" w:hAnsi="Tahoma" w:cs="Tahoma"/>
          <w:color w:val="000000"/>
          <w:sz w:val="24"/>
          <w:szCs w:val="24"/>
        </w:rPr>
        <w:t xml:space="preserve">na próxima reunião já se faça um debate da CTAS com os atores e instituições interessadas no assunto. Porém, questiona aos membros da CTAS se seria interessante já abrir este </w:t>
      </w:r>
      <w:bookmarkStart w:id="0" w:name="_GoBack"/>
      <w:bookmarkEnd w:id="0"/>
      <w:r w:rsidR="000A4456">
        <w:rPr>
          <w:rFonts w:ascii="Tahoma" w:hAnsi="Tahoma" w:cs="Tahoma"/>
          <w:color w:val="000000"/>
          <w:sz w:val="24"/>
          <w:szCs w:val="24"/>
        </w:rPr>
        <w:t xml:space="preserve">debate ou se é necessário manter a matéria sob discussão com os membros da CTAS apenas para melhorar o detalhamento, como proposto pelo Sérgio Cardoso. </w:t>
      </w:r>
      <w:r w:rsidR="00DB2BFB">
        <w:rPr>
          <w:rFonts w:ascii="Tahoma" w:hAnsi="Tahoma" w:cs="Tahoma"/>
          <w:b/>
          <w:color w:val="000000"/>
          <w:sz w:val="24"/>
          <w:szCs w:val="24"/>
        </w:rPr>
        <w:t>Flávia Dias</w:t>
      </w:r>
      <w:r w:rsidR="00DB2BFB">
        <w:rPr>
          <w:rFonts w:ascii="Tahoma" w:hAnsi="Tahoma" w:cs="Tahoma"/>
          <w:color w:val="000000"/>
          <w:sz w:val="24"/>
          <w:szCs w:val="24"/>
        </w:rPr>
        <w:t xml:space="preserve"> questiona se pode ser trazida uma manifestação da Saúde sobre o assunto para a próxima reunião. </w:t>
      </w:r>
      <w:r w:rsidR="00DB2BFB">
        <w:rPr>
          <w:rFonts w:ascii="Tahoma" w:hAnsi="Tahoma" w:cs="Tahoma"/>
          <w:b/>
          <w:color w:val="000000"/>
          <w:sz w:val="24"/>
          <w:szCs w:val="24"/>
        </w:rPr>
        <w:t>Luís Sérgio Feijó</w:t>
      </w:r>
      <w:r w:rsidR="00DB2BFB">
        <w:rPr>
          <w:rFonts w:ascii="Tahoma" w:hAnsi="Tahoma" w:cs="Tahoma"/>
          <w:color w:val="000000"/>
          <w:sz w:val="24"/>
          <w:szCs w:val="24"/>
        </w:rPr>
        <w:t xml:space="preserve"> coloca que sim, a Saúde pode trazer um documento na próxima reunião. </w:t>
      </w:r>
      <w:r w:rsidR="00023729">
        <w:rPr>
          <w:rFonts w:ascii="Tahoma" w:hAnsi="Tahoma" w:cs="Tahoma"/>
          <w:b/>
          <w:color w:val="000000"/>
          <w:sz w:val="24"/>
          <w:szCs w:val="24"/>
        </w:rPr>
        <w:t>Sérgio Cardoso</w:t>
      </w:r>
      <w:r w:rsidR="00023729">
        <w:rPr>
          <w:rFonts w:ascii="Tahoma" w:hAnsi="Tahoma" w:cs="Tahoma"/>
          <w:color w:val="000000"/>
          <w:sz w:val="24"/>
          <w:szCs w:val="24"/>
        </w:rPr>
        <w:t xml:space="preserve"> cita que também trará um documento com contribuições dos Comitês de Bacia e que será apresentada. Portanto, sugere que, na próxima reunião, ainda não se abra o debate para instituições de fora da CTAS. Após breves esclarecimentos, os membros presentes optaram por manter o debate interno na próxima reunião para, posteriormente, abrir o debate para os atores interessados. </w:t>
      </w:r>
      <w:r w:rsidR="00023729">
        <w:rPr>
          <w:rFonts w:ascii="Tahoma" w:hAnsi="Tahoma" w:cs="Tahoma"/>
          <w:b/>
          <w:color w:val="000000"/>
          <w:sz w:val="24"/>
          <w:szCs w:val="24"/>
        </w:rPr>
        <w:t>Carlos Silveira</w:t>
      </w:r>
      <w:r w:rsidR="00023729">
        <w:rPr>
          <w:rFonts w:ascii="Tahoma" w:hAnsi="Tahoma" w:cs="Tahoma"/>
          <w:color w:val="000000"/>
          <w:sz w:val="24"/>
          <w:szCs w:val="24"/>
        </w:rPr>
        <w:t xml:space="preserve"> cita ainda que, caso alguém queira contribuir com o documento proposta pela SIOUT referente ao plano de ação para debate deste assunto, é possível e fica em aberto. Aquele documento com datas e assuntos a serem debatidos em cada reunião é apenas uma proposta. Não havendo mais nada a ser debatido, passou-se ao próximo item da pauta. </w:t>
      </w:r>
      <w:r w:rsidR="00023729">
        <w:rPr>
          <w:rFonts w:ascii="Tahoma" w:hAnsi="Tahoma" w:cs="Tahoma"/>
          <w:b/>
          <w:color w:val="000000"/>
          <w:sz w:val="24"/>
          <w:szCs w:val="24"/>
          <w:u w:val="single"/>
        </w:rPr>
        <w:t xml:space="preserve">Item </w:t>
      </w:r>
      <w:proofErr w:type="gramStart"/>
      <w:r w:rsidR="00023729">
        <w:rPr>
          <w:rFonts w:ascii="Tahoma" w:hAnsi="Tahoma" w:cs="Tahoma"/>
          <w:b/>
          <w:color w:val="000000"/>
          <w:sz w:val="24"/>
          <w:szCs w:val="24"/>
          <w:u w:val="single"/>
        </w:rPr>
        <w:t>3</w:t>
      </w:r>
      <w:proofErr w:type="gramEnd"/>
      <w:r w:rsidR="00023729">
        <w:rPr>
          <w:rFonts w:ascii="Tahoma" w:hAnsi="Tahoma" w:cs="Tahoma"/>
          <w:b/>
          <w:color w:val="000000"/>
          <w:sz w:val="24"/>
          <w:szCs w:val="24"/>
          <w:u w:val="single"/>
        </w:rPr>
        <w:t>. Assuntos Gerais:</w:t>
      </w:r>
      <w:r w:rsidR="00023729">
        <w:rPr>
          <w:rFonts w:ascii="Tahoma" w:hAnsi="Tahoma" w:cs="Tahoma"/>
          <w:color w:val="000000"/>
          <w:sz w:val="24"/>
          <w:szCs w:val="24"/>
        </w:rPr>
        <w:t xml:space="preserve"> </w:t>
      </w:r>
      <w:r w:rsidR="00B84D97">
        <w:rPr>
          <w:rFonts w:ascii="Tahoma" w:hAnsi="Tahoma" w:cs="Tahoma"/>
          <w:b/>
          <w:color w:val="000000"/>
          <w:sz w:val="24"/>
          <w:szCs w:val="24"/>
          <w:u w:val="single"/>
        </w:rPr>
        <w:t>3.1</w:t>
      </w:r>
      <w:r w:rsidR="00B84D97">
        <w:rPr>
          <w:rFonts w:ascii="Tahoma" w:hAnsi="Tahoma" w:cs="Tahoma"/>
          <w:b/>
          <w:color w:val="000000"/>
          <w:sz w:val="24"/>
          <w:szCs w:val="24"/>
        </w:rPr>
        <w:t xml:space="preserve"> Flávia Dias</w:t>
      </w:r>
      <w:r w:rsidR="00B84D97">
        <w:rPr>
          <w:rFonts w:ascii="Tahoma" w:hAnsi="Tahoma" w:cs="Tahoma"/>
          <w:color w:val="000000"/>
          <w:sz w:val="24"/>
          <w:szCs w:val="24"/>
        </w:rPr>
        <w:t xml:space="preserve"> coloca que já está para ser publicado no </w:t>
      </w:r>
      <w:proofErr w:type="gramStart"/>
      <w:r w:rsidR="00B84D97">
        <w:rPr>
          <w:rFonts w:ascii="Tahoma" w:hAnsi="Tahoma" w:cs="Tahoma"/>
          <w:color w:val="000000"/>
          <w:sz w:val="24"/>
          <w:szCs w:val="24"/>
        </w:rPr>
        <w:t>D.O.</w:t>
      </w:r>
      <w:proofErr w:type="gramEnd"/>
      <w:r w:rsidR="00B84D97">
        <w:rPr>
          <w:rFonts w:ascii="Tahoma" w:hAnsi="Tahoma" w:cs="Tahoma"/>
          <w:color w:val="000000"/>
          <w:sz w:val="24"/>
          <w:szCs w:val="24"/>
        </w:rPr>
        <w:t xml:space="preserve">E RS uma relação dos beneficiários do Programa de Regularização de Poços. Coloca que todos aqueles que entraram com o cadastro serão atendidos. Expõe que o edital de contratação para a </w:t>
      </w:r>
      <w:r w:rsidR="00B84D97">
        <w:rPr>
          <w:rFonts w:ascii="Tahoma" w:hAnsi="Tahoma" w:cs="Tahoma"/>
          <w:color w:val="000000"/>
          <w:sz w:val="24"/>
          <w:szCs w:val="24"/>
        </w:rPr>
        <w:lastRenderedPageBreak/>
        <w:t xml:space="preserve">primeira fase também já está praticamente pronto, apenas aguardando esta publicação para ter andamento. Coloca que, </w:t>
      </w:r>
      <w:proofErr w:type="gramStart"/>
      <w:r w:rsidR="00B84D97">
        <w:rPr>
          <w:rFonts w:ascii="Tahoma" w:hAnsi="Tahoma" w:cs="Tahoma"/>
          <w:color w:val="000000"/>
          <w:sz w:val="24"/>
          <w:szCs w:val="24"/>
        </w:rPr>
        <w:t>após</w:t>
      </w:r>
      <w:proofErr w:type="gramEnd"/>
      <w:r w:rsidR="00B84D97">
        <w:rPr>
          <w:rFonts w:ascii="Tahoma" w:hAnsi="Tahoma" w:cs="Tahoma"/>
          <w:color w:val="000000"/>
          <w:sz w:val="24"/>
          <w:szCs w:val="24"/>
        </w:rPr>
        <w:t xml:space="preserve"> publicado, será divulgado para todas as prefeituras que serão atendidas e será solicitado o número de domicílios que serão atendidos. Não havendo mais nada a ser tratado, a reunião se deu por encerrada.</w:t>
      </w:r>
    </w:p>
    <w:sectPr w:rsidR="003228B7" w:rsidRPr="00B84D97" w:rsidSect="00D15579">
      <w:headerReference w:type="default" r:id="rId9"/>
      <w:pgSz w:w="11906" w:h="16838"/>
      <w:pgMar w:top="2382" w:right="1418" w:bottom="851" w:left="1701" w:header="720" w:footer="720" w:gutter="0"/>
      <w:lnNumType w:countBy="1" w:restart="continuous"/>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50A1" w:rsidRDefault="006950A1">
      <w:r>
        <w:separator/>
      </w:r>
    </w:p>
  </w:endnote>
  <w:endnote w:type="continuationSeparator" w:id="0">
    <w:p w:rsidR="006950A1" w:rsidRDefault="00695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Mangal">
    <w:altName w:val="Liberation Mono"/>
    <w:panose1 w:val="00000400000000000000"/>
    <w:charset w:val="01"/>
    <w:family w:val="roman"/>
    <w:notTrueType/>
    <w:pitch w:val="variable"/>
    <w:sig w:usb0="00002000" w:usb1="00000000" w:usb2="00000000" w:usb3="00000000" w:csb0="0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50A1" w:rsidRDefault="006950A1">
      <w:r>
        <w:separator/>
      </w:r>
    </w:p>
  </w:footnote>
  <w:footnote w:type="continuationSeparator" w:id="0">
    <w:p w:rsidR="006950A1" w:rsidRDefault="006950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12E" w:rsidRDefault="0055712E">
    <w:pPr>
      <w:rPr>
        <w:lang w:eastAsia="pt-BR"/>
      </w:rPr>
    </w:pPr>
    <w:r>
      <w:rPr>
        <w:noProof/>
        <w:lang w:eastAsia="pt-BR"/>
      </w:rPr>
      <w:drawing>
        <wp:anchor distT="0" distB="0" distL="114935" distR="114935" simplePos="0" relativeHeight="251657216" behindDoc="0" locked="0" layoutInCell="1" allowOverlap="1" wp14:anchorId="14745D6C" wp14:editId="4F30AD22">
          <wp:simplePos x="0" y="0"/>
          <wp:positionH relativeFrom="column">
            <wp:posOffset>2488565</wp:posOffset>
          </wp:positionH>
          <wp:positionV relativeFrom="paragraph">
            <wp:posOffset>0</wp:posOffset>
          </wp:positionV>
          <wp:extent cx="549275" cy="621030"/>
          <wp:effectExtent l="0" t="0" r="0" b="0"/>
          <wp:wrapTight wrapText="bothSides">
            <wp:wrapPolygon edited="0">
              <wp:start x="0" y="0"/>
              <wp:lineTo x="0" y="21202"/>
              <wp:lineTo x="20976" y="21202"/>
              <wp:lineTo x="20976" y="0"/>
              <wp:lineTo x="0" y="0"/>
            </wp:wrapPolygon>
          </wp:wrapTight>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275" cy="621030"/>
                  </a:xfrm>
                  <a:prstGeom prst="rect">
                    <a:avLst/>
                  </a:prstGeom>
                  <a:solidFill>
                    <a:srgbClr val="FFFFFF">
                      <a:alpha val="0"/>
                    </a:srgbClr>
                  </a:solidFill>
                  <a:ln>
                    <a:noFill/>
                  </a:ln>
                </pic:spPr>
              </pic:pic>
            </a:graphicData>
          </a:graphic>
        </wp:anchor>
      </w:drawing>
    </w:r>
    <w:r>
      <w:rPr>
        <w:noProof/>
        <w:lang w:eastAsia="pt-BR"/>
      </w:rPr>
      <w:drawing>
        <wp:anchor distT="0" distB="0" distL="114935" distR="114935" simplePos="0" relativeHeight="251658240" behindDoc="0" locked="0" layoutInCell="1" allowOverlap="1" wp14:anchorId="196ED456" wp14:editId="4BD498B2">
          <wp:simplePos x="0" y="0"/>
          <wp:positionH relativeFrom="column">
            <wp:posOffset>2488565</wp:posOffset>
          </wp:positionH>
          <wp:positionV relativeFrom="paragraph">
            <wp:posOffset>0</wp:posOffset>
          </wp:positionV>
          <wp:extent cx="549275" cy="621030"/>
          <wp:effectExtent l="0" t="0" r="0" b="0"/>
          <wp:wrapTight wrapText="bothSides">
            <wp:wrapPolygon edited="0">
              <wp:start x="0" y="0"/>
              <wp:lineTo x="0" y="21202"/>
              <wp:lineTo x="20976" y="21202"/>
              <wp:lineTo x="20976" y="0"/>
              <wp:lineTo x="0" y="0"/>
            </wp:wrapPolygon>
          </wp:wrapTight>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275" cy="621030"/>
                  </a:xfrm>
                  <a:prstGeom prst="rect">
                    <a:avLst/>
                  </a:prstGeom>
                  <a:solidFill>
                    <a:srgbClr val="FFFFFF">
                      <a:alpha val="0"/>
                    </a:srgbClr>
                  </a:solidFill>
                  <a:ln>
                    <a:noFill/>
                  </a:ln>
                </pic:spPr>
              </pic:pic>
            </a:graphicData>
          </a:graphic>
        </wp:anchor>
      </w:drawing>
    </w:r>
  </w:p>
  <w:p w:rsidR="0055712E" w:rsidRDefault="0055712E">
    <w:pPr>
      <w:rPr>
        <w:lang w:eastAsia="pt-BR"/>
      </w:rPr>
    </w:pPr>
  </w:p>
  <w:p w:rsidR="0055712E" w:rsidRDefault="0055712E">
    <w:pPr>
      <w:jc w:val="center"/>
    </w:pPr>
  </w:p>
  <w:p w:rsidR="0055712E" w:rsidRDefault="0055712E">
    <w:pPr>
      <w:jc w:val="center"/>
    </w:pPr>
  </w:p>
  <w:p w:rsidR="0055712E" w:rsidRDefault="0055712E">
    <w:pPr>
      <w:spacing w:before="80"/>
      <w:jc w:val="center"/>
    </w:pPr>
    <w:r>
      <w:t>ESTADO DO RIO GRANDE DO SUL</w:t>
    </w:r>
  </w:p>
  <w:p w:rsidR="0055712E" w:rsidRDefault="0055712E">
    <w:pPr>
      <w:jc w:val="center"/>
    </w:pPr>
    <w:r>
      <w:t>SECRETARIA DO</w:t>
    </w:r>
    <w:r w:rsidR="005F0DD4">
      <w:t xml:space="preserve"> MEIO</w:t>
    </w:r>
    <w:r>
      <w:t xml:space="preserve"> AMBIENTE E</w:t>
    </w:r>
    <w:r w:rsidR="005F0DD4">
      <w:t xml:space="preserve"> INFRAESTRUTURA</w:t>
    </w:r>
    <w:r>
      <w:t xml:space="preserve"> </w:t>
    </w:r>
  </w:p>
  <w:p w:rsidR="000C7DB9" w:rsidRDefault="0055712E" w:rsidP="000C7DB9">
    <w:pPr>
      <w:jc w:val="center"/>
    </w:pPr>
    <w:r>
      <w:t>CONSELHO DE RECURSOS HÍDRICOS</w:t>
    </w:r>
  </w:p>
  <w:p w:rsidR="0055712E" w:rsidRDefault="00622114" w:rsidP="000C7DB9">
    <w:pPr>
      <w:jc w:val="center"/>
    </w:pPr>
    <w:r>
      <w:rPr>
        <w:rFonts w:ascii="Tahoma" w:hAnsi="Tahoma" w:cs="Tahoma"/>
        <w:b/>
        <w:color w:val="000000" w:themeColor="text1"/>
        <w:sz w:val="24"/>
        <w:szCs w:val="24"/>
      </w:rPr>
      <w:t>9</w:t>
    </w:r>
    <w:r w:rsidR="003228B7">
      <w:rPr>
        <w:rFonts w:ascii="Tahoma" w:hAnsi="Tahoma" w:cs="Tahoma"/>
        <w:b/>
        <w:color w:val="000000" w:themeColor="text1"/>
        <w:sz w:val="24"/>
        <w:szCs w:val="24"/>
      </w:rPr>
      <w:t>ª</w:t>
    </w:r>
    <w:r w:rsidR="002B67D0" w:rsidRPr="00484DD5">
      <w:rPr>
        <w:rFonts w:ascii="Tahoma" w:hAnsi="Tahoma" w:cs="Tahoma"/>
        <w:b/>
        <w:color w:val="000000" w:themeColor="text1"/>
        <w:sz w:val="24"/>
        <w:szCs w:val="24"/>
      </w:rPr>
      <w:t xml:space="preserve"> REUNIÃO </w:t>
    </w:r>
    <w:r>
      <w:rPr>
        <w:rFonts w:ascii="Tahoma" w:hAnsi="Tahoma" w:cs="Tahoma"/>
        <w:b/>
        <w:color w:val="000000" w:themeColor="text1"/>
        <w:sz w:val="24"/>
        <w:szCs w:val="24"/>
      </w:rPr>
      <w:t>EXTRA</w:t>
    </w:r>
    <w:r w:rsidR="000C7DB9">
      <w:rPr>
        <w:rFonts w:ascii="Tahoma" w:hAnsi="Tahoma" w:cs="Tahoma"/>
        <w:b/>
        <w:color w:val="000000" w:themeColor="text1"/>
        <w:sz w:val="24"/>
        <w:szCs w:val="24"/>
      </w:rPr>
      <w:t>ORDINÁRIA</w:t>
    </w:r>
    <w:r w:rsidR="002B67D0" w:rsidRPr="00484DD5">
      <w:rPr>
        <w:rFonts w:ascii="Tahoma" w:hAnsi="Tahoma" w:cs="Tahoma"/>
        <w:b/>
        <w:color w:val="000000" w:themeColor="text1"/>
        <w:sz w:val="24"/>
        <w:szCs w:val="24"/>
      </w:rPr>
      <w:t xml:space="preserve"> DA CÂMARA TÉC</w:t>
    </w:r>
    <w:r w:rsidR="005347FF">
      <w:rPr>
        <w:rFonts w:ascii="Tahoma" w:hAnsi="Tahoma" w:cs="Tahoma"/>
        <w:b/>
        <w:color w:val="000000" w:themeColor="text1"/>
        <w:sz w:val="24"/>
        <w:szCs w:val="24"/>
      </w:rPr>
      <w:t>NICA DE ÁGUAS SUBTERRÂNEAS- CTAS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Ttulo1"/>
      <w:suff w:val="nothing"/>
      <w:lvlText w:val=""/>
      <w:lvlJc w:val="left"/>
      <w:pPr>
        <w:tabs>
          <w:tab w:val="num" w:pos="0"/>
        </w:tabs>
        <w:ind w:left="0" w:firstLine="0"/>
      </w:pPr>
    </w:lvl>
    <w:lvl w:ilvl="1">
      <w:start w:val="1"/>
      <w:numFmt w:val="none"/>
      <w:pStyle w:val="Ttulo2"/>
      <w:suff w:val="nothing"/>
      <w:lvlText w:val=""/>
      <w:lvlJc w:val="left"/>
      <w:pPr>
        <w:tabs>
          <w:tab w:val="num" w:pos="0"/>
        </w:tabs>
        <w:ind w:left="0" w:firstLine="0"/>
      </w:pPr>
    </w:lvl>
    <w:lvl w:ilvl="2">
      <w:start w:val="1"/>
      <w:numFmt w:val="none"/>
      <w:pStyle w:val="Ttulo3"/>
      <w:suff w:val="nothing"/>
      <w:lvlText w:val=""/>
      <w:lvlJc w:val="left"/>
      <w:pPr>
        <w:tabs>
          <w:tab w:val="num" w:pos="0"/>
        </w:tabs>
        <w:ind w:left="0" w:firstLine="0"/>
      </w:pPr>
    </w:lvl>
    <w:lvl w:ilvl="3">
      <w:start w:val="1"/>
      <w:numFmt w:val="none"/>
      <w:pStyle w:val="Ttulo4"/>
      <w:suff w:val="nothing"/>
      <w:lvlText w:val=""/>
      <w:lvlJc w:val="left"/>
      <w:pPr>
        <w:tabs>
          <w:tab w:val="num" w:pos="0"/>
        </w:tabs>
        <w:ind w:left="0" w:firstLine="0"/>
      </w:pPr>
    </w:lvl>
    <w:lvl w:ilvl="4">
      <w:start w:val="1"/>
      <w:numFmt w:val="none"/>
      <w:pStyle w:val="Ttulo5"/>
      <w:suff w:val="nothing"/>
      <w:lvlText w:val=""/>
      <w:lvlJc w:val="left"/>
      <w:pPr>
        <w:tabs>
          <w:tab w:val="num" w:pos="0"/>
        </w:tabs>
        <w:ind w:left="0" w:firstLine="0"/>
      </w:pPr>
    </w:lvl>
    <w:lvl w:ilvl="5">
      <w:start w:val="1"/>
      <w:numFmt w:val="none"/>
      <w:pStyle w:val="Ttulo6"/>
      <w:suff w:val="nothing"/>
      <w:lvlText w:val=""/>
      <w:lvlJc w:val="left"/>
      <w:pPr>
        <w:tabs>
          <w:tab w:val="num" w:pos="0"/>
        </w:tabs>
        <w:ind w:left="0" w:firstLine="0"/>
      </w:pPr>
    </w:lvl>
    <w:lvl w:ilvl="6">
      <w:start w:val="1"/>
      <w:numFmt w:val="none"/>
      <w:pStyle w:val="Ttulo7"/>
      <w:suff w:val="nothing"/>
      <w:lvlText w:val=""/>
      <w:lvlJc w:val="left"/>
      <w:pPr>
        <w:tabs>
          <w:tab w:val="num" w:pos="0"/>
        </w:tabs>
        <w:ind w:left="0" w:firstLine="0"/>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E27113C"/>
    <w:multiLevelType w:val="multilevel"/>
    <w:tmpl w:val="CB8C54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65E4E4E"/>
    <w:multiLevelType w:val="hybridMultilevel"/>
    <w:tmpl w:val="4C408038"/>
    <w:lvl w:ilvl="0" w:tplc="427E3636">
      <w:start w:val="1"/>
      <w:numFmt w:val="decimal"/>
      <w:lvlText w:val="%1."/>
      <w:lvlJc w:val="left"/>
      <w:pPr>
        <w:ind w:left="1065" w:hanging="705"/>
      </w:pPr>
      <w:rPr>
        <w:rFonts w:ascii="Tahoma" w:eastAsia="Arial" w:hAnsi="Tahoma" w:cs="Tahoma"/>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55E4"/>
    <w:rsid w:val="00000292"/>
    <w:rsid w:val="00000F38"/>
    <w:rsid w:val="00001456"/>
    <w:rsid w:val="000021FF"/>
    <w:rsid w:val="00005CD4"/>
    <w:rsid w:val="0001445A"/>
    <w:rsid w:val="00023729"/>
    <w:rsid w:val="00026DE4"/>
    <w:rsid w:val="00030C44"/>
    <w:rsid w:val="00030FA5"/>
    <w:rsid w:val="00032A60"/>
    <w:rsid w:val="00034DB0"/>
    <w:rsid w:val="0003589C"/>
    <w:rsid w:val="0003692E"/>
    <w:rsid w:val="000418A4"/>
    <w:rsid w:val="00041A76"/>
    <w:rsid w:val="0004449D"/>
    <w:rsid w:val="000460FA"/>
    <w:rsid w:val="00047DDF"/>
    <w:rsid w:val="0005715D"/>
    <w:rsid w:val="000601AE"/>
    <w:rsid w:val="0007259E"/>
    <w:rsid w:val="0008182C"/>
    <w:rsid w:val="00082204"/>
    <w:rsid w:val="000900A5"/>
    <w:rsid w:val="00091A62"/>
    <w:rsid w:val="0009687E"/>
    <w:rsid w:val="000A05BE"/>
    <w:rsid w:val="000A1D21"/>
    <w:rsid w:val="000A4456"/>
    <w:rsid w:val="000A4729"/>
    <w:rsid w:val="000A7337"/>
    <w:rsid w:val="000A76BC"/>
    <w:rsid w:val="000B2633"/>
    <w:rsid w:val="000B46C0"/>
    <w:rsid w:val="000B6C25"/>
    <w:rsid w:val="000C02A6"/>
    <w:rsid w:val="000C0351"/>
    <w:rsid w:val="000C4441"/>
    <w:rsid w:val="000C7DB9"/>
    <w:rsid w:val="000D26D0"/>
    <w:rsid w:val="000D7DB2"/>
    <w:rsid w:val="000E491F"/>
    <w:rsid w:val="000E7041"/>
    <w:rsid w:val="000E732A"/>
    <w:rsid w:val="000F20B3"/>
    <w:rsid w:val="000F332F"/>
    <w:rsid w:val="000F3F7B"/>
    <w:rsid w:val="000F6272"/>
    <w:rsid w:val="00101418"/>
    <w:rsid w:val="001048AE"/>
    <w:rsid w:val="001064B6"/>
    <w:rsid w:val="00106B1A"/>
    <w:rsid w:val="00112470"/>
    <w:rsid w:val="0012178C"/>
    <w:rsid w:val="00123622"/>
    <w:rsid w:val="00123F02"/>
    <w:rsid w:val="00124C3B"/>
    <w:rsid w:val="00130096"/>
    <w:rsid w:val="00132D7F"/>
    <w:rsid w:val="001342C7"/>
    <w:rsid w:val="00141E0F"/>
    <w:rsid w:val="00144B87"/>
    <w:rsid w:val="00144FD6"/>
    <w:rsid w:val="00145E70"/>
    <w:rsid w:val="001513B6"/>
    <w:rsid w:val="00157604"/>
    <w:rsid w:val="001648E2"/>
    <w:rsid w:val="001701C7"/>
    <w:rsid w:val="001755F9"/>
    <w:rsid w:val="00180181"/>
    <w:rsid w:val="001806DB"/>
    <w:rsid w:val="001808DE"/>
    <w:rsid w:val="00181B4C"/>
    <w:rsid w:val="00187D47"/>
    <w:rsid w:val="00191E29"/>
    <w:rsid w:val="00192B37"/>
    <w:rsid w:val="00195BA8"/>
    <w:rsid w:val="00196998"/>
    <w:rsid w:val="001979FE"/>
    <w:rsid w:val="001A6E55"/>
    <w:rsid w:val="001B0280"/>
    <w:rsid w:val="001B0465"/>
    <w:rsid w:val="001B06FA"/>
    <w:rsid w:val="001B4751"/>
    <w:rsid w:val="001B5493"/>
    <w:rsid w:val="001B6DF5"/>
    <w:rsid w:val="001C1DD3"/>
    <w:rsid w:val="001C6A93"/>
    <w:rsid w:val="001E38BB"/>
    <w:rsid w:val="001E61B9"/>
    <w:rsid w:val="001E631F"/>
    <w:rsid w:val="001E65FF"/>
    <w:rsid w:val="001F2D13"/>
    <w:rsid w:val="001F3CB7"/>
    <w:rsid w:val="001F654F"/>
    <w:rsid w:val="0020071B"/>
    <w:rsid w:val="00200EF6"/>
    <w:rsid w:val="00204C69"/>
    <w:rsid w:val="0021162A"/>
    <w:rsid w:val="002118D8"/>
    <w:rsid w:val="00221BAD"/>
    <w:rsid w:val="002228E3"/>
    <w:rsid w:val="0022543C"/>
    <w:rsid w:val="002321EE"/>
    <w:rsid w:val="00234A18"/>
    <w:rsid w:val="00236092"/>
    <w:rsid w:val="00240BC3"/>
    <w:rsid w:val="00243970"/>
    <w:rsid w:val="00245B13"/>
    <w:rsid w:val="0025039B"/>
    <w:rsid w:val="00250724"/>
    <w:rsid w:val="00252ADA"/>
    <w:rsid w:val="00255A33"/>
    <w:rsid w:val="002562D9"/>
    <w:rsid w:val="00261E96"/>
    <w:rsid w:val="00264662"/>
    <w:rsid w:val="00271084"/>
    <w:rsid w:val="00271F18"/>
    <w:rsid w:val="0027289F"/>
    <w:rsid w:val="00274FD7"/>
    <w:rsid w:val="00275560"/>
    <w:rsid w:val="00275E7B"/>
    <w:rsid w:val="002853F9"/>
    <w:rsid w:val="00287600"/>
    <w:rsid w:val="0029168D"/>
    <w:rsid w:val="002924AB"/>
    <w:rsid w:val="002946E5"/>
    <w:rsid w:val="002949D0"/>
    <w:rsid w:val="00294D09"/>
    <w:rsid w:val="002954E5"/>
    <w:rsid w:val="002A5450"/>
    <w:rsid w:val="002B0609"/>
    <w:rsid w:val="002B16AF"/>
    <w:rsid w:val="002B18A6"/>
    <w:rsid w:val="002B5C04"/>
    <w:rsid w:val="002B660D"/>
    <w:rsid w:val="002B67D0"/>
    <w:rsid w:val="002B7DC0"/>
    <w:rsid w:val="002C4E78"/>
    <w:rsid w:val="002D04A5"/>
    <w:rsid w:val="002D35CE"/>
    <w:rsid w:val="002D47B4"/>
    <w:rsid w:val="002D6F33"/>
    <w:rsid w:val="002E0051"/>
    <w:rsid w:val="002E2235"/>
    <w:rsid w:val="002E6EB0"/>
    <w:rsid w:val="002F3149"/>
    <w:rsid w:val="002F53C9"/>
    <w:rsid w:val="00302023"/>
    <w:rsid w:val="00313D64"/>
    <w:rsid w:val="00317214"/>
    <w:rsid w:val="003228B7"/>
    <w:rsid w:val="00325DFE"/>
    <w:rsid w:val="003273A4"/>
    <w:rsid w:val="00327992"/>
    <w:rsid w:val="0033115D"/>
    <w:rsid w:val="00332352"/>
    <w:rsid w:val="00334A2B"/>
    <w:rsid w:val="00336C6E"/>
    <w:rsid w:val="00343C7E"/>
    <w:rsid w:val="00344333"/>
    <w:rsid w:val="00354C57"/>
    <w:rsid w:val="003612D0"/>
    <w:rsid w:val="003629B0"/>
    <w:rsid w:val="00370200"/>
    <w:rsid w:val="00371415"/>
    <w:rsid w:val="00374ECF"/>
    <w:rsid w:val="00375C9A"/>
    <w:rsid w:val="00375D0F"/>
    <w:rsid w:val="00377898"/>
    <w:rsid w:val="00377DFB"/>
    <w:rsid w:val="003832EC"/>
    <w:rsid w:val="00385269"/>
    <w:rsid w:val="003870D6"/>
    <w:rsid w:val="00391F60"/>
    <w:rsid w:val="00393CF9"/>
    <w:rsid w:val="0039607C"/>
    <w:rsid w:val="003962F9"/>
    <w:rsid w:val="003A5DD4"/>
    <w:rsid w:val="003A7AF0"/>
    <w:rsid w:val="003B3968"/>
    <w:rsid w:val="003D1223"/>
    <w:rsid w:val="003E075C"/>
    <w:rsid w:val="003E2D8E"/>
    <w:rsid w:val="003E321B"/>
    <w:rsid w:val="003E4904"/>
    <w:rsid w:val="003E7E69"/>
    <w:rsid w:val="003F1E1C"/>
    <w:rsid w:val="003F5F78"/>
    <w:rsid w:val="003F6E87"/>
    <w:rsid w:val="004022D0"/>
    <w:rsid w:val="004147FD"/>
    <w:rsid w:val="00415931"/>
    <w:rsid w:val="004316BC"/>
    <w:rsid w:val="004363EC"/>
    <w:rsid w:val="00437355"/>
    <w:rsid w:val="004404DD"/>
    <w:rsid w:val="00444A5E"/>
    <w:rsid w:val="004461A7"/>
    <w:rsid w:val="00450788"/>
    <w:rsid w:val="004639B4"/>
    <w:rsid w:val="00472258"/>
    <w:rsid w:val="00477DC1"/>
    <w:rsid w:val="0048167C"/>
    <w:rsid w:val="004836BA"/>
    <w:rsid w:val="00484126"/>
    <w:rsid w:val="00484DD5"/>
    <w:rsid w:val="00484FD5"/>
    <w:rsid w:val="00487F9E"/>
    <w:rsid w:val="00495E7E"/>
    <w:rsid w:val="004A2C19"/>
    <w:rsid w:val="004A5B6A"/>
    <w:rsid w:val="004A69F1"/>
    <w:rsid w:val="004A7517"/>
    <w:rsid w:val="004B189D"/>
    <w:rsid w:val="004B3033"/>
    <w:rsid w:val="004C67DA"/>
    <w:rsid w:val="004D32D3"/>
    <w:rsid w:val="004D5F21"/>
    <w:rsid w:val="004E0AB3"/>
    <w:rsid w:val="004E62D0"/>
    <w:rsid w:val="004F4150"/>
    <w:rsid w:val="004F51C2"/>
    <w:rsid w:val="00504835"/>
    <w:rsid w:val="005120F5"/>
    <w:rsid w:val="00514EF2"/>
    <w:rsid w:val="00515B80"/>
    <w:rsid w:val="00516B07"/>
    <w:rsid w:val="00521491"/>
    <w:rsid w:val="0052444F"/>
    <w:rsid w:val="005260F9"/>
    <w:rsid w:val="00527711"/>
    <w:rsid w:val="00527A70"/>
    <w:rsid w:val="00531238"/>
    <w:rsid w:val="00531D13"/>
    <w:rsid w:val="005347FF"/>
    <w:rsid w:val="0054106A"/>
    <w:rsid w:val="00543471"/>
    <w:rsid w:val="00543FA9"/>
    <w:rsid w:val="00544092"/>
    <w:rsid w:val="0055712E"/>
    <w:rsid w:val="005633ED"/>
    <w:rsid w:val="005634D5"/>
    <w:rsid w:val="005662A9"/>
    <w:rsid w:val="0056749A"/>
    <w:rsid w:val="00567EC7"/>
    <w:rsid w:val="0057113B"/>
    <w:rsid w:val="00571EA1"/>
    <w:rsid w:val="005740F7"/>
    <w:rsid w:val="005769D3"/>
    <w:rsid w:val="00582E69"/>
    <w:rsid w:val="00585AB1"/>
    <w:rsid w:val="00587E86"/>
    <w:rsid w:val="00591B81"/>
    <w:rsid w:val="00596183"/>
    <w:rsid w:val="00597C2E"/>
    <w:rsid w:val="005A1402"/>
    <w:rsid w:val="005A7540"/>
    <w:rsid w:val="005B3B53"/>
    <w:rsid w:val="005C1FF5"/>
    <w:rsid w:val="005C4DAC"/>
    <w:rsid w:val="005C704F"/>
    <w:rsid w:val="005C7631"/>
    <w:rsid w:val="005D6183"/>
    <w:rsid w:val="005E0DEE"/>
    <w:rsid w:val="005E24A3"/>
    <w:rsid w:val="005E2DAC"/>
    <w:rsid w:val="005E39CC"/>
    <w:rsid w:val="005E7C13"/>
    <w:rsid w:val="005F0DD4"/>
    <w:rsid w:val="005F1930"/>
    <w:rsid w:val="005F5689"/>
    <w:rsid w:val="00617020"/>
    <w:rsid w:val="00622114"/>
    <w:rsid w:val="00623B56"/>
    <w:rsid w:val="00626B2B"/>
    <w:rsid w:val="00630DB4"/>
    <w:rsid w:val="00632DA1"/>
    <w:rsid w:val="00633415"/>
    <w:rsid w:val="00633847"/>
    <w:rsid w:val="00636B34"/>
    <w:rsid w:val="006414B0"/>
    <w:rsid w:val="00644959"/>
    <w:rsid w:val="0065154E"/>
    <w:rsid w:val="006519A1"/>
    <w:rsid w:val="006538E3"/>
    <w:rsid w:val="00654995"/>
    <w:rsid w:val="00657EA8"/>
    <w:rsid w:val="006602B5"/>
    <w:rsid w:val="006604C6"/>
    <w:rsid w:val="00664762"/>
    <w:rsid w:val="00672C7B"/>
    <w:rsid w:val="00673A87"/>
    <w:rsid w:val="00674043"/>
    <w:rsid w:val="006758DC"/>
    <w:rsid w:val="006761CB"/>
    <w:rsid w:val="00676D09"/>
    <w:rsid w:val="00681F96"/>
    <w:rsid w:val="00682A39"/>
    <w:rsid w:val="00686C26"/>
    <w:rsid w:val="00686D42"/>
    <w:rsid w:val="00687F63"/>
    <w:rsid w:val="006907A7"/>
    <w:rsid w:val="006950A1"/>
    <w:rsid w:val="0069596D"/>
    <w:rsid w:val="006959C2"/>
    <w:rsid w:val="00696000"/>
    <w:rsid w:val="006A1848"/>
    <w:rsid w:val="006A33D9"/>
    <w:rsid w:val="006A4AFA"/>
    <w:rsid w:val="006B32F5"/>
    <w:rsid w:val="006B3E59"/>
    <w:rsid w:val="006B4FD3"/>
    <w:rsid w:val="006B7525"/>
    <w:rsid w:val="006D1AF1"/>
    <w:rsid w:val="006D3557"/>
    <w:rsid w:val="006D510D"/>
    <w:rsid w:val="006E1797"/>
    <w:rsid w:val="006E301A"/>
    <w:rsid w:val="006E320E"/>
    <w:rsid w:val="006E4150"/>
    <w:rsid w:val="006F1BA3"/>
    <w:rsid w:val="006F279B"/>
    <w:rsid w:val="006F5F83"/>
    <w:rsid w:val="006F66AD"/>
    <w:rsid w:val="00700A92"/>
    <w:rsid w:val="00703750"/>
    <w:rsid w:val="0070583E"/>
    <w:rsid w:val="00713C4F"/>
    <w:rsid w:val="00730454"/>
    <w:rsid w:val="00742219"/>
    <w:rsid w:val="00743A73"/>
    <w:rsid w:val="00744239"/>
    <w:rsid w:val="0074504D"/>
    <w:rsid w:val="00745C39"/>
    <w:rsid w:val="007460F4"/>
    <w:rsid w:val="00754A8D"/>
    <w:rsid w:val="007620C9"/>
    <w:rsid w:val="007648A3"/>
    <w:rsid w:val="007650AA"/>
    <w:rsid w:val="00765717"/>
    <w:rsid w:val="0077136F"/>
    <w:rsid w:val="00772AA6"/>
    <w:rsid w:val="00774601"/>
    <w:rsid w:val="0077477D"/>
    <w:rsid w:val="007768F4"/>
    <w:rsid w:val="0078150F"/>
    <w:rsid w:val="0078168C"/>
    <w:rsid w:val="0078542C"/>
    <w:rsid w:val="00790558"/>
    <w:rsid w:val="007930E0"/>
    <w:rsid w:val="00794964"/>
    <w:rsid w:val="007A1E25"/>
    <w:rsid w:val="007A3B27"/>
    <w:rsid w:val="007B169E"/>
    <w:rsid w:val="007B30BB"/>
    <w:rsid w:val="007B63EB"/>
    <w:rsid w:val="007C048B"/>
    <w:rsid w:val="007C55E4"/>
    <w:rsid w:val="007D4F08"/>
    <w:rsid w:val="007D7176"/>
    <w:rsid w:val="007D7E1A"/>
    <w:rsid w:val="007E54A7"/>
    <w:rsid w:val="007E6528"/>
    <w:rsid w:val="007E714C"/>
    <w:rsid w:val="007F3AA8"/>
    <w:rsid w:val="007F76DE"/>
    <w:rsid w:val="00801E50"/>
    <w:rsid w:val="00803B7B"/>
    <w:rsid w:val="00811318"/>
    <w:rsid w:val="00813062"/>
    <w:rsid w:val="0081386D"/>
    <w:rsid w:val="00813B86"/>
    <w:rsid w:val="00825FBA"/>
    <w:rsid w:val="00826CF6"/>
    <w:rsid w:val="00827ED0"/>
    <w:rsid w:val="008300FF"/>
    <w:rsid w:val="00831FBD"/>
    <w:rsid w:val="00832782"/>
    <w:rsid w:val="008343D4"/>
    <w:rsid w:val="008347F9"/>
    <w:rsid w:val="00835914"/>
    <w:rsid w:val="00850256"/>
    <w:rsid w:val="008503FD"/>
    <w:rsid w:val="00855136"/>
    <w:rsid w:val="00855DC2"/>
    <w:rsid w:val="00856CD6"/>
    <w:rsid w:val="00863E6F"/>
    <w:rsid w:val="00873E7D"/>
    <w:rsid w:val="008804BB"/>
    <w:rsid w:val="00881D55"/>
    <w:rsid w:val="00884E3A"/>
    <w:rsid w:val="008A2A1B"/>
    <w:rsid w:val="008A329F"/>
    <w:rsid w:val="008A6D05"/>
    <w:rsid w:val="008B0CCC"/>
    <w:rsid w:val="008B1098"/>
    <w:rsid w:val="008C0180"/>
    <w:rsid w:val="008C263A"/>
    <w:rsid w:val="008C33D0"/>
    <w:rsid w:val="008C65ED"/>
    <w:rsid w:val="008C70E3"/>
    <w:rsid w:val="008D366F"/>
    <w:rsid w:val="008D39F0"/>
    <w:rsid w:val="008D462F"/>
    <w:rsid w:val="008E0647"/>
    <w:rsid w:val="008E3FA9"/>
    <w:rsid w:val="008F13C8"/>
    <w:rsid w:val="008F52B6"/>
    <w:rsid w:val="008F6A04"/>
    <w:rsid w:val="008F6B07"/>
    <w:rsid w:val="00907067"/>
    <w:rsid w:val="009138F0"/>
    <w:rsid w:val="00915BD6"/>
    <w:rsid w:val="00924DB7"/>
    <w:rsid w:val="00925409"/>
    <w:rsid w:val="009265CB"/>
    <w:rsid w:val="009327E2"/>
    <w:rsid w:val="0093295C"/>
    <w:rsid w:val="00936E91"/>
    <w:rsid w:val="00941195"/>
    <w:rsid w:val="0094137B"/>
    <w:rsid w:val="00942192"/>
    <w:rsid w:val="00946A46"/>
    <w:rsid w:val="00947A66"/>
    <w:rsid w:val="00952A71"/>
    <w:rsid w:val="00955250"/>
    <w:rsid w:val="00955EEB"/>
    <w:rsid w:val="009565F5"/>
    <w:rsid w:val="00957A33"/>
    <w:rsid w:val="00961C69"/>
    <w:rsid w:val="00962B63"/>
    <w:rsid w:val="009640A0"/>
    <w:rsid w:val="00965808"/>
    <w:rsid w:val="009658C6"/>
    <w:rsid w:val="00966345"/>
    <w:rsid w:val="0096708D"/>
    <w:rsid w:val="00970E58"/>
    <w:rsid w:val="00976E4F"/>
    <w:rsid w:val="009805D8"/>
    <w:rsid w:val="00985E3B"/>
    <w:rsid w:val="009864DA"/>
    <w:rsid w:val="009915D3"/>
    <w:rsid w:val="00991648"/>
    <w:rsid w:val="00991D81"/>
    <w:rsid w:val="009A080A"/>
    <w:rsid w:val="009A134D"/>
    <w:rsid w:val="009A2284"/>
    <w:rsid w:val="009C1E10"/>
    <w:rsid w:val="009C3D2E"/>
    <w:rsid w:val="009C4F8A"/>
    <w:rsid w:val="009E03B4"/>
    <w:rsid w:val="009E46C6"/>
    <w:rsid w:val="009F4AD6"/>
    <w:rsid w:val="00A00E92"/>
    <w:rsid w:val="00A01F4A"/>
    <w:rsid w:val="00A03273"/>
    <w:rsid w:val="00A03B6C"/>
    <w:rsid w:val="00A1362D"/>
    <w:rsid w:val="00A14632"/>
    <w:rsid w:val="00A15CA9"/>
    <w:rsid w:val="00A16447"/>
    <w:rsid w:val="00A21746"/>
    <w:rsid w:val="00A25318"/>
    <w:rsid w:val="00A25526"/>
    <w:rsid w:val="00A258AB"/>
    <w:rsid w:val="00A258B5"/>
    <w:rsid w:val="00A2754D"/>
    <w:rsid w:val="00A3084B"/>
    <w:rsid w:val="00A35E51"/>
    <w:rsid w:val="00A40E4F"/>
    <w:rsid w:val="00A46FAB"/>
    <w:rsid w:val="00A479B5"/>
    <w:rsid w:val="00A52065"/>
    <w:rsid w:val="00A54008"/>
    <w:rsid w:val="00A546DA"/>
    <w:rsid w:val="00A54FE4"/>
    <w:rsid w:val="00A55102"/>
    <w:rsid w:val="00A5716B"/>
    <w:rsid w:val="00A6036B"/>
    <w:rsid w:val="00A62ED4"/>
    <w:rsid w:val="00A732C4"/>
    <w:rsid w:val="00A74506"/>
    <w:rsid w:val="00A75778"/>
    <w:rsid w:val="00A763C5"/>
    <w:rsid w:val="00A85CDD"/>
    <w:rsid w:val="00A879A7"/>
    <w:rsid w:val="00A91A84"/>
    <w:rsid w:val="00AA484C"/>
    <w:rsid w:val="00AA65B1"/>
    <w:rsid w:val="00AA66E3"/>
    <w:rsid w:val="00AB0B0E"/>
    <w:rsid w:val="00AB2ED6"/>
    <w:rsid w:val="00AB4D1C"/>
    <w:rsid w:val="00AB66C7"/>
    <w:rsid w:val="00AC5E63"/>
    <w:rsid w:val="00AC7449"/>
    <w:rsid w:val="00AD0399"/>
    <w:rsid w:val="00AD5D07"/>
    <w:rsid w:val="00AE13B9"/>
    <w:rsid w:val="00AE20A2"/>
    <w:rsid w:val="00AE4F06"/>
    <w:rsid w:val="00AE6BAE"/>
    <w:rsid w:val="00AF5A5A"/>
    <w:rsid w:val="00AF5EB3"/>
    <w:rsid w:val="00AF6711"/>
    <w:rsid w:val="00AF6B29"/>
    <w:rsid w:val="00B079C2"/>
    <w:rsid w:val="00B07FCC"/>
    <w:rsid w:val="00B16BF8"/>
    <w:rsid w:val="00B21C63"/>
    <w:rsid w:val="00B22EC3"/>
    <w:rsid w:val="00B25041"/>
    <w:rsid w:val="00B269E2"/>
    <w:rsid w:val="00B26AC9"/>
    <w:rsid w:val="00B2764C"/>
    <w:rsid w:val="00B32023"/>
    <w:rsid w:val="00B32ED6"/>
    <w:rsid w:val="00B33041"/>
    <w:rsid w:val="00B3352F"/>
    <w:rsid w:val="00B33D82"/>
    <w:rsid w:val="00B46425"/>
    <w:rsid w:val="00B47244"/>
    <w:rsid w:val="00B4760A"/>
    <w:rsid w:val="00B47F2C"/>
    <w:rsid w:val="00B551BE"/>
    <w:rsid w:val="00B56D13"/>
    <w:rsid w:val="00B610A4"/>
    <w:rsid w:val="00B62FFB"/>
    <w:rsid w:val="00B662D6"/>
    <w:rsid w:val="00B70DFF"/>
    <w:rsid w:val="00B74A64"/>
    <w:rsid w:val="00B750F6"/>
    <w:rsid w:val="00B775F1"/>
    <w:rsid w:val="00B81FA2"/>
    <w:rsid w:val="00B846D7"/>
    <w:rsid w:val="00B84D97"/>
    <w:rsid w:val="00B856DF"/>
    <w:rsid w:val="00B85B62"/>
    <w:rsid w:val="00B878E2"/>
    <w:rsid w:val="00B9049D"/>
    <w:rsid w:val="00B92003"/>
    <w:rsid w:val="00BA204D"/>
    <w:rsid w:val="00BA5F67"/>
    <w:rsid w:val="00BA7297"/>
    <w:rsid w:val="00BB3592"/>
    <w:rsid w:val="00BB6C4B"/>
    <w:rsid w:val="00BB7662"/>
    <w:rsid w:val="00BC0722"/>
    <w:rsid w:val="00BC4B7E"/>
    <w:rsid w:val="00BC6880"/>
    <w:rsid w:val="00BD28B8"/>
    <w:rsid w:val="00BE24B6"/>
    <w:rsid w:val="00BE4ED6"/>
    <w:rsid w:val="00BE5655"/>
    <w:rsid w:val="00BE5A49"/>
    <w:rsid w:val="00BE6759"/>
    <w:rsid w:val="00BF0120"/>
    <w:rsid w:val="00BF11C0"/>
    <w:rsid w:val="00BF1ED8"/>
    <w:rsid w:val="00BF224D"/>
    <w:rsid w:val="00BF5DA2"/>
    <w:rsid w:val="00C01795"/>
    <w:rsid w:val="00C06520"/>
    <w:rsid w:val="00C06DAF"/>
    <w:rsid w:val="00C10FD0"/>
    <w:rsid w:val="00C16410"/>
    <w:rsid w:val="00C17F19"/>
    <w:rsid w:val="00C204D8"/>
    <w:rsid w:val="00C20C89"/>
    <w:rsid w:val="00C312E0"/>
    <w:rsid w:val="00C31657"/>
    <w:rsid w:val="00C31C86"/>
    <w:rsid w:val="00C322E2"/>
    <w:rsid w:val="00C33A16"/>
    <w:rsid w:val="00C43EC3"/>
    <w:rsid w:val="00C5112A"/>
    <w:rsid w:val="00C540E0"/>
    <w:rsid w:val="00C552B3"/>
    <w:rsid w:val="00C55CC0"/>
    <w:rsid w:val="00C6133A"/>
    <w:rsid w:val="00C61E6D"/>
    <w:rsid w:val="00C66FC9"/>
    <w:rsid w:val="00C70331"/>
    <w:rsid w:val="00C715B2"/>
    <w:rsid w:val="00C80239"/>
    <w:rsid w:val="00C80EB7"/>
    <w:rsid w:val="00C82CF8"/>
    <w:rsid w:val="00C834B3"/>
    <w:rsid w:val="00C95025"/>
    <w:rsid w:val="00CA09B0"/>
    <w:rsid w:val="00CA393A"/>
    <w:rsid w:val="00CA39DB"/>
    <w:rsid w:val="00CA5F7A"/>
    <w:rsid w:val="00CA74AE"/>
    <w:rsid w:val="00CB1932"/>
    <w:rsid w:val="00CC3FCC"/>
    <w:rsid w:val="00CC6EF6"/>
    <w:rsid w:val="00CD117E"/>
    <w:rsid w:val="00CD7F3D"/>
    <w:rsid w:val="00CE12F1"/>
    <w:rsid w:val="00CE4C07"/>
    <w:rsid w:val="00CE5CC2"/>
    <w:rsid w:val="00CF1224"/>
    <w:rsid w:val="00CF49A1"/>
    <w:rsid w:val="00CF7E52"/>
    <w:rsid w:val="00D02258"/>
    <w:rsid w:val="00D05D43"/>
    <w:rsid w:val="00D069BC"/>
    <w:rsid w:val="00D11498"/>
    <w:rsid w:val="00D12113"/>
    <w:rsid w:val="00D12621"/>
    <w:rsid w:val="00D15579"/>
    <w:rsid w:val="00D21061"/>
    <w:rsid w:val="00D2149C"/>
    <w:rsid w:val="00D21D91"/>
    <w:rsid w:val="00D26844"/>
    <w:rsid w:val="00D31228"/>
    <w:rsid w:val="00D322E1"/>
    <w:rsid w:val="00D326F1"/>
    <w:rsid w:val="00D337DE"/>
    <w:rsid w:val="00D33ABF"/>
    <w:rsid w:val="00D42817"/>
    <w:rsid w:val="00D51A60"/>
    <w:rsid w:val="00D55893"/>
    <w:rsid w:val="00D576B7"/>
    <w:rsid w:val="00D6184A"/>
    <w:rsid w:val="00D626B5"/>
    <w:rsid w:val="00D634F2"/>
    <w:rsid w:val="00D635C4"/>
    <w:rsid w:val="00D6385F"/>
    <w:rsid w:val="00D64174"/>
    <w:rsid w:val="00D66959"/>
    <w:rsid w:val="00D66BC0"/>
    <w:rsid w:val="00D71677"/>
    <w:rsid w:val="00D84B9E"/>
    <w:rsid w:val="00D9019E"/>
    <w:rsid w:val="00D90F54"/>
    <w:rsid w:val="00DA389C"/>
    <w:rsid w:val="00DB0314"/>
    <w:rsid w:val="00DB2BFB"/>
    <w:rsid w:val="00DC0C24"/>
    <w:rsid w:val="00DC6EC9"/>
    <w:rsid w:val="00DD2DFF"/>
    <w:rsid w:val="00DD63A0"/>
    <w:rsid w:val="00DD6D10"/>
    <w:rsid w:val="00DE35C9"/>
    <w:rsid w:val="00DE71BA"/>
    <w:rsid w:val="00DF113B"/>
    <w:rsid w:val="00DF279C"/>
    <w:rsid w:val="00DF3658"/>
    <w:rsid w:val="00DF568E"/>
    <w:rsid w:val="00DF57A9"/>
    <w:rsid w:val="00DF61EE"/>
    <w:rsid w:val="00E0065D"/>
    <w:rsid w:val="00E077D8"/>
    <w:rsid w:val="00E11524"/>
    <w:rsid w:val="00E15E21"/>
    <w:rsid w:val="00E163E4"/>
    <w:rsid w:val="00E1778A"/>
    <w:rsid w:val="00E17984"/>
    <w:rsid w:val="00E20719"/>
    <w:rsid w:val="00E2164A"/>
    <w:rsid w:val="00E240D5"/>
    <w:rsid w:val="00E25F57"/>
    <w:rsid w:val="00E32558"/>
    <w:rsid w:val="00E3259E"/>
    <w:rsid w:val="00E44E34"/>
    <w:rsid w:val="00E522A6"/>
    <w:rsid w:val="00E54696"/>
    <w:rsid w:val="00E64D09"/>
    <w:rsid w:val="00E6532F"/>
    <w:rsid w:val="00E664CE"/>
    <w:rsid w:val="00E7046B"/>
    <w:rsid w:val="00E71FEF"/>
    <w:rsid w:val="00E76D39"/>
    <w:rsid w:val="00E80491"/>
    <w:rsid w:val="00E85C4A"/>
    <w:rsid w:val="00E86AE3"/>
    <w:rsid w:val="00E87AC0"/>
    <w:rsid w:val="00E927EE"/>
    <w:rsid w:val="00EA0DAA"/>
    <w:rsid w:val="00EA153D"/>
    <w:rsid w:val="00EA3284"/>
    <w:rsid w:val="00EA32D0"/>
    <w:rsid w:val="00EA4687"/>
    <w:rsid w:val="00EA502F"/>
    <w:rsid w:val="00EA58DF"/>
    <w:rsid w:val="00EA591D"/>
    <w:rsid w:val="00EA60E7"/>
    <w:rsid w:val="00EB6304"/>
    <w:rsid w:val="00EB6495"/>
    <w:rsid w:val="00EC12EA"/>
    <w:rsid w:val="00EC1D1C"/>
    <w:rsid w:val="00EC28EF"/>
    <w:rsid w:val="00EC5635"/>
    <w:rsid w:val="00EC65CF"/>
    <w:rsid w:val="00EC6A1D"/>
    <w:rsid w:val="00ED22FE"/>
    <w:rsid w:val="00ED657F"/>
    <w:rsid w:val="00EE6A71"/>
    <w:rsid w:val="00EF0DF0"/>
    <w:rsid w:val="00EF26C2"/>
    <w:rsid w:val="00EF2C6F"/>
    <w:rsid w:val="00EF4160"/>
    <w:rsid w:val="00EF6CFF"/>
    <w:rsid w:val="00F02759"/>
    <w:rsid w:val="00F028FB"/>
    <w:rsid w:val="00F02FCE"/>
    <w:rsid w:val="00F11B4D"/>
    <w:rsid w:val="00F12115"/>
    <w:rsid w:val="00F14392"/>
    <w:rsid w:val="00F16161"/>
    <w:rsid w:val="00F210F4"/>
    <w:rsid w:val="00F21DD3"/>
    <w:rsid w:val="00F24CB6"/>
    <w:rsid w:val="00F3237E"/>
    <w:rsid w:val="00F346FD"/>
    <w:rsid w:val="00F41EC2"/>
    <w:rsid w:val="00F438FD"/>
    <w:rsid w:val="00F444F7"/>
    <w:rsid w:val="00F4520B"/>
    <w:rsid w:val="00F47E17"/>
    <w:rsid w:val="00F5156F"/>
    <w:rsid w:val="00F56400"/>
    <w:rsid w:val="00F577E7"/>
    <w:rsid w:val="00F60F80"/>
    <w:rsid w:val="00F66D42"/>
    <w:rsid w:val="00F7628A"/>
    <w:rsid w:val="00F81CE8"/>
    <w:rsid w:val="00F83509"/>
    <w:rsid w:val="00F85CD7"/>
    <w:rsid w:val="00F905D8"/>
    <w:rsid w:val="00F96ABA"/>
    <w:rsid w:val="00FA63EE"/>
    <w:rsid w:val="00FA75BE"/>
    <w:rsid w:val="00FB322A"/>
    <w:rsid w:val="00FB67BA"/>
    <w:rsid w:val="00FC068D"/>
    <w:rsid w:val="00FC1CF0"/>
    <w:rsid w:val="00FC43A8"/>
    <w:rsid w:val="00FD0236"/>
    <w:rsid w:val="00FD052F"/>
    <w:rsid w:val="00FD260C"/>
    <w:rsid w:val="00FD42F6"/>
    <w:rsid w:val="00FE29F8"/>
    <w:rsid w:val="00FE3DA6"/>
    <w:rsid w:val="00FE7FAF"/>
    <w:rsid w:val="00FF02B7"/>
    <w:rsid w:val="00FF0D4F"/>
    <w:rsid w:val="00FF1093"/>
    <w:rsid w:val="00FF1368"/>
    <w:rsid w:val="00FF2A02"/>
    <w:rsid w:val="00FF51E8"/>
    <w:rsid w:val="00FF5E28"/>
    <w:rsid w:val="00FF6116"/>
    <w:rsid w:val="00FF6352"/>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0" w:unhideWhenUsed="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pPr>
    <w:rPr>
      <w:rFonts w:ascii="Arial" w:hAnsi="Arial" w:cs="Arial"/>
      <w:sz w:val="22"/>
      <w:lang w:eastAsia="zh-CN"/>
    </w:rPr>
  </w:style>
  <w:style w:type="paragraph" w:styleId="Ttulo1">
    <w:name w:val="heading 1"/>
    <w:basedOn w:val="Normal"/>
    <w:next w:val="Normal"/>
    <w:qFormat/>
    <w:pPr>
      <w:keepNext/>
      <w:numPr>
        <w:numId w:val="1"/>
      </w:numPr>
      <w:ind w:right="254"/>
      <w:jc w:val="both"/>
      <w:outlineLvl w:val="0"/>
    </w:pPr>
    <w:rPr>
      <w:rFonts w:ascii="Times New Roman" w:hAnsi="Times New Roman" w:cs="Times New Roman"/>
      <w:b/>
      <w:sz w:val="24"/>
    </w:rPr>
  </w:style>
  <w:style w:type="paragraph" w:styleId="Ttulo2">
    <w:name w:val="heading 2"/>
    <w:basedOn w:val="Normal"/>
    <w:next w:val="Normal"/>
    <w:qFormat/>
    <w:pPr>
      <w:keepNext/>
      <w:numPr>
        <w:ilvl w:val="1"/>
        <w:numId w:val="1"/>
      </w:numPr>
      <w:tabs>
        <w:tab w:val="left" w:pos="709"/>
      </w:tabs>
      <w:ind w:right="254"/>
      <w:jc w:val="both"/>
      <w:outlineLvl w:val="1"/>
    </w:pPr>
    <w:rPr>
      <w:rFonts w:ascii="Times New Roman" w:hAnsi="Times New Roman" w:cs="Times New Roman"/>
      <w:b/>
      <w:sz w:val="20"/>
    </w:rPr>
  </w:style>
  <w:style w:type="paragraph" w:styleId="Ttulo3">
    <w:name w:val="heading 3"/>
    <w:basedOn w:val="Normal"/>
    <w:next w:val="Normal"/>
    <w:qFormat/>
    <w:pPr>
      <w:keepNext/>
      <w:numPr>
        <w:ilvl w:val="2"/>
        <w:numId w:val="1"/>
      </w:numPr>
      <w:ind w:left="1134" w:firstLine="1"/>
      <w:jc w:val="center"/>
      <w:outlineLvl w:val="2"/>
    </w:pPr>
    <w:rPr>
      <w:rFonts w:ascii="Tahoma" w:hAnsi="Tahoma" w:cs="Tahoma"/>
      <w:b/>
      <w:sz w:val="24"/>
    </w:rPr>
  </w:style>
  <w:style w:type="paragraph" w:styleId="Ttulo4">
    <w:name w:val="heading 4"/>
    <w:basedOn w:val="Normal"/>
    <w:next w:val="Normal"/>
    <w:qFormat/>
    <w:pPr>
      <w:keepNext/>
      <w:numPr>
        <w:ilvl w:val="3"/>
        <w:numId w:val="1"/>
      </w:numPr>
      <w:jc w:val="both"/>
      <w:outlineLvl w:val="3"/>
    </w:pPr>
    <w:rPr>
      <w:b/>
      <w:sz w:val="24"/>
    </w:rPr>
  </w:style>
  <w:style w:type="paragraph" w:styleId="Ttulo5">
    <w:name w:val="heading 5"/>
    <w:basedOn w:val="Normal"/>
    <w:next w:val="Normal"/>
    <w:qFormat/>
    <w:pPr>
      <w:keepNext/>
      <w:numPr>
        <w:ilvl w:val="4"/>
        <w:numId w:val="1"/>
      </w:numPr>
      <w:ind w:left="1134" w:firstLine="1"/>
      <w:jc w:val="center"/>
      <w:outlineLvl w:val="4"/>
    </w:pPr>
    <w:rPr>
      <w:b/>
      <w:caps/>
      <w:color w:val="FF0000"/>
    </w:rPr>
  </w:style>
  <w:style w:type="paragraph" w:styleId="Ttulo6">
    <w:name w:val="heading 6"/>
    <w:basedOn w:val="Normal"/>
    <w:next w:val="Normal"/>
    <w:qFormat/>
    <w:pPr>
      <w:keepNext/>
      <w:numPr>
        <w:ilvl w:val="5"/>
        <w:numId w:val="1"/>
      </w:numPr>
      <w:ind w:left="1134" w:firstLine="1"/>
      <w:jc w:val="center"/>
      <w:outlineLvl w:val="5"/>
    </w:pPr>
    <w:rPr>
      <w:b/>
    </w:rPr>
  </w:style>
  <w:style w:type="paragraph" w:styleId="Ttulo7">
    <w:name w:val="heading 7"/>
    <w:basedOn w:val="Normal"/>
    <w:next w:val="Normal"/>
    <w:qFormat/>
    <w:pPr>
      <w:keepNext/>
      <w:numPr>
        <w:ilvl w:val="6"/>
        <w:numId w:val="1"/>
      </w:numPr>
      <w:jc w:val="center"/>
      <w:outlineLvl w:val="6"/>
    </w:pPr>
    <w:rPr>
      <w:rFonts w:ascii="Times New Roman" w:hAnsi="Times New Roman" w:cs="Times New Roman"/>
      <w:b/>
      <w:sz w:val="24"/>
    </w:rPr>
  </w:style>
  <w:style w:type="paragraph" w:styleId="Ttulo8">
    <w:name w:val="heading 8"/>
    <w:basedOn w:val="Normal"/>
    <w:next w:val="Normal"/>
    <w:qFormat/>
    <w:pPr>
      <w:keepNext/>
      <w:ind w:firstLine="851"/>
      <w:jc w:val="center"/>
      <w:outlineLvl w:val="7"/>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1z0">
    <w:name w:val="WW8Num1z0"/>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hint="default"/>
    </w:rPr>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rPr>
  </w:style>
  <w:style w:type="character" w:customStyle="1" w:styleId="WW8Num11z0">
    <w:name w:val="WW8Num11z0"/>
  </w:style>
  <w:style w:type="character" w:customStyle="1" w:styleId="WW8Num12z0">
    <w:name w:val="WW8Num12z0"/>
  </w:style>
  <w:style w:type="character" w:customStyle="1" w:styleId="WW8Num12z1">
    <w:name w:val="WW8Num12z1"/>
    <w:rPr>
      <w:rFonts w:ascii="Symbol" w:hAnsi="Symbol" w:cs="Symbol" w:hint="default"/>
    </w:rPr>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hint="default"/>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St15z0">
    <w:name w:val="WW8NumSt15z0"/>
    <w:rPr>
      <w:rFonts w:ascii="Symbol" w:hAnsi="Symbol" w:cs="Symbol" w:hint="default"/>
    </w:rPr>
  </w:style>
  <w:style w:type="character" w:customStyle="1" w:styleId="Fontepargpadro1">
    <w:name w:val="Fonte parág. padrão1"/>
  </w:style>
  <w:style w:type="character" w:customStyle="1" w:styleId="WW-Fontepargpadro">
    <w:name w:val="WW-Fonte parág. padrão"/>
  </w:style>
  <w:style w:type="character" w:styleId="Forte">
    <w:name w:val="Strong"/>
    <w:qFormat/>
    <w:rPr>
      <w:rFonts w:cs="Times New Roman"/>
      <w:b/>
      <w:bCs/>
    </w:rPr>
  </w:style>
  <w:style w:type="character" w:customStyle="1" w:styleId="sema1">
    <w:name w:val="sema1"/>
    <w:rPr>
      <w:rFonts w:ascii="Verdana" w:hAnsi="Verdana" w:cs="Verdana" w:hint="default"/>
      <w:color w:val="003333"/>
      <w:sz w:val="17"/>
      <w:szCs w:val="17"/>
    </w:rPr>
  </w:style>
  <w:style w:type="character" w:customStyle="1" w:styleId="TextodebaloChar">
    <w:name w:val="Texto de balão Char"/>
    <w:rPr>
      <w:rFonts w:ascii="Tahoma" w:hAnsi="Tahoma" w:cs="Tahoma"/>
      <w:sz w:val="16"/>
      <w:szCs w:val="16"/>
    </w:rPr>
  </w:style>
  <w:style w:type="character" w:styleId="Hyperlink">
    <w:name w:val="Hyperlink"/>
    <w:rPr>
      <w:color w:val="0000FF"/>
      <w:u w:val="single"/>
    </w:rPr>
  </w:style>
  <w:style w:type="character" w:customStyle="1" w:styleId="apple-converted-space">
    <w:name w:val="apple-converted-space"/>
  </w:style>
  <w:style w:type="character" w:styleId="Nmerodelinha">
    <w:name w:val="line number"/>
  </w:style>
  <w:style w:type="paragraph" w:customStyle="1" w:styleId="Ttulo10">
    <w:name w:val="Título1"/>
    <w:basedOn w:val="Normal"/>
    <w:next w:val="Corpodetexto"/>
    <w:pPr>
      <w:keepNext/>
      <w:spacing w:before="240" w:after="120"/>
    </w:pPr>
    <w:rPr>
      <w:sz w:val="28"/>
    </w:rPr>
  </w:style>
  <w:style w:type="paragraph" w:styleId="Corpodetexto">
    <w:name w:val="Body Text"/>
    <w:basedOn w:val="Normal"/>
    <w:pPr>
      <w:tabs>
        <w:tab w:val="left" w:pos="144"/>
        <w:tab w:val="left" w:pos="864"/>
        <w:tab w:val="left" w:pos="1584"/>
        <w:tab w:val="left" w:pos="2304"/>
        <w:tab w:val="left" w:pos="3024"/>
        <w:tab w:val="left" w:pos="3744"/>
        <w:tab w:val="left" w:pos="4464"/>
        <w:tab w:val="left" w:pos="5184"/>
        <w:tab w:val="left" w:pos="5904"/>
        <w:tab w:val="left" w:pos="6624"/>
      </w:tabs>
      <w:jc w:val="both"/>
    </w:pPr>
    <w:rPr>
      <w:rFonts w:ascii="Times New Roman" w:hAnsi="Times New Roman" w:cs="Times New Roman"/>
      <w:sz w:val="24"/>
    </w:rPr>
  </w:style>
  <w:style w:type="paragraph" w:styleId="Lista">
    <w:name w:val="List"/>
    <w:basedOn w:val="Corpodetexto"/>
    <w:rPr>
      <w:rFonts w:cs="Mangal"/>
    </w:rPr>
  </w:style>
  <w:style w:type="paragraph" w:styleId="Legenda">
    <w:name w:val="caption"/>
    <w:basedOn w:val="Normal"/>
    <w:qFormat/>
    <w:pPr>
      <w:suppressLineNumbers/>
      <w:spacing w:before="120" w:after="120"/>
    </w:pPr>
    <w:rPr>
      <w:rFonts w:cs="Mangal"/>
      <w:i/>
      <w:iCs/>
      <w:sz w:val="24"/>
      <w:szCs w:val="24"/>
    </w:rPr>
  </w:style>
  <w:style w:type="paragraph" w:customStyle="1" w:styleId="ndice">
    <w:name w:val="Índice"/>
    <w:basedOn w:val="Normal"/>
    <w:pPr>
      <w:suppressLineNumbers/>
    </w:pPr>
    <w:rPr>
      <w:rFonts w:cs="Mangal"/>
    </w:rPr>
  </w:style>
  <w:style w:type="paragraph" w:styleId="Cabealho">
    <w:name w:val="header"/>
    <w:basedOn w:val="Normal"/>
    <w:pPr>
      <w:tabs>
        <w:tab w:val="center" w:pos="4419"/>
        <w:tab w:val="right" w:pos="8838"/>
      </w:tabs>
    </w:pPr>
    <w:rPr>
      <w:rFonts w:ascii="Times New Roman" w:hAnsi="Times New Roman" w:cs="Times New Roman"/>
      <w:sz w:val="20"/>
    </w:rPr>
  </w:style>
  <w:style w:type="paragraph" w:styleId="Rodap">
    <w:name w:val="footer"/>
    <w:basedOn w:val="Normal"/>
    <w:pPr>
      <w:tabs>
        <w:tab w:val="center" w:pos="4419"/>
        <w:tab w:val="right" w:pos="8838"/>
      </w:tabs>
    </w:pPr>
    <w:rPr>
      <w:rFonts w:ascii="Times New Roman" w:hAnsi="Times New Roman" w:cs="Times New Roman"/>
      <w:sz w:val="20"/>
    </w:rPr>
  </w:style>
  <w:style w:type="paragraph" w:styleId="Recuodecorpodetexto">
    <w:name w:val="Body Text Indent"/>
    <w:basedOn w:val="Normal"/>
    <w:pPr>
      <w:ind w:firstLine="2860"/>
      <w:jc w:val="both"/>
    </w:pPr>
    <w:rPr>
      <w:sz w:val="28"/>
    </w:rPr>
  </w:style>
  <w:style w:type="paragraph" w:customStyle="1" w:styleId="WW-Recuodecorpodetexto2">
    <w:name w:val="WW-Recuo de corpo de texto 2"/>
    <w:basedOn w:val="Normal"/>
    <w:pPr>
      <w:ind w:firstLine="2860"/>
      <w:jc w:val="both"/>
    </w:pPr>
  </w:style>
  <w:style w:type="paragraph" w:customStyle="1" w:styleId="WW-Recuodecorpodetexto3">
    <w:name w:val="WW-Recuo de corpo de texto 3"/>
    <w:basedOn w:val="Normal"/>
    <w:pPr>
      <w:ind w:left="4140" w:firstLine="6"/>
      <w:jc w:val="both"/>
    </w:pPr>
    <w:rPr>
      <w:caps/>
    </w:rPr>
  </w:style>
  <w:style w:type="paragraph" w:customStyle="1" w:styleId="WW-Corpodetexto2">
    <w:name w:val="WW-Corpo de texto 2"/>
    <w:basedOn w:val="Normal"/>
    <w:pPr>
      <w:jc w:val="both"/>
    </w:pPr>
  </w:style>
  <w:style w:type="paragraph" w:customStyle="1" w:styleId="WW-Corpodetexto3">
    <w:name w:val="WW-Corpo de texto 3"/>
    <w:basedOn w:val="Normal"/>
    <w:pPr>
      <w:jc w:val="right"/>
    </w:pPr>
  </w:style>
  <w:style w:type="paragraph" w:customStyle="1" w:styleId="WW-BodyTextIndent3">
    <w:name w:val="WW-Body Text Indent 3"/>
    <w:basedOn w:val="Normal"/>
    <w:pPr>
      <w:ind w:firstLine="2835"/>
      <w:jc w:val="both"/>
    </w:pPr>
    <w:rPr>
      <w:sz w:val="24"/>
    </w:rPr>
  </w:style>
  <w:style w:type="paragraph" w:customStyle="1" w:styleId="Contedodetabela">
    <w:name w:val="Conteúdo de tabela"/>
    <w:basedOn w:val="Corpodetexto"/>
  </w:style>
  <w:style w:type="paragraph" w:customStyle="1" w:styleId="Contedodatabela">
    <w:name w:val="Conteúdo da tabela"/>
    <w:basedOn w:val="Normal"/>
    <w:pPr>
      <w:suppressLineNumbers/>
    </w:pPr>
  </w:style>
  <w:style w:type="paragraph" w:customStyle="1" w:styleId="Ttulodetabela">
    <w:name w:val="Título de tabela"/>
    <w:basedOn w:val="Contedodetabela"/>
    <w:pPr>
      <w:jc w:val="center"/>
    </w:pPr>
    <w:rPr>
      <w:b/>
      <w:i/>
    </w:rPr>
  </w:style>
  <w:style w:type="paragraph" w:customStyle="1" w:styleId="Corpodetexto21">
    <w:name w:val="Corpo de texto 21"/>
    <w:basedOn w:val="Normal"/>
    <w:pPr>
      <w:spacing w:line="360" w:lineRule="auto"/>
      <w:jc w:val="both"/>
    </w:pPr>
    <w:rPr>
      <w:sz w:val="28"/>
    </w:rPr>
  </w:style>
  <w:style w:type="paragraph" w:customStyle="1" w:styleId="Recuodecorpodetexto21">
    <w:name w:val="Recuo de corpo de texto 21"/>
    <w:basedOn w:val="Normal"/>
    <w:pPr>
      <w:ind w:left="284" w:hanging="284"/>
      <w:jc w:val="both"/>
    </w:pPr>
    <w:rPr>
      <w:sz w:val="24"/>
    </w:rPr>
  </w:style>
  <w:style w:type="paragraph" w:customStyle="1" w:styleId="Recuodecorpodetexto31">
    <w:name w:val="Recuo de corpo de texto 31"/>
    <w:basedOn w:val="Normal"/>
    <w:pPr>
      <w:ind w:left="360"/>
    </w:pPr>
    <w:rPr>
      <w:sz w:val="24"/>
    </w:rPr>
  </w:style>
  <w:style w:type="paragraph" w:customStyle="1" w:styleId="H1">
    <w:name w:val="H1"/>
    <w:basedOn w:val="Normal"/>
    <w:next w:val="Normal"/>
    <w:pPr>
      <w:keepNext/>
      <w:suppressAutoHyphens w:val="0"/>
      <w:spacing w:before="100" w:after="100"/>
    </w:pPr>
    <w:rPr>
      <w:rFonts w:ascii="Times New Roman" w:hAnsi="Times New Roman" w:cs="Times New Roman"/>
      <w:b/>
      <w:kern w:val="1"/>
      <w:sz w:val="48"/>
    </w:rPr>
  </w:style>
  <w:style w:type="paragraph" w:styleId="Textodebalo">
    <w:name w:val="Balloon Text"/>
    <w:basedOn w:val="Normal"/>
    <w:rPr>
      <w:rFonts w:ascii="Tahoma" w:hAnsi="Tahoma" w:cs="Tahoma"/>
      <w:sz w:val="16"/>
      <w:szCs w:val="16"/>
      <w:lang w:val="x-none"/>
    </w:rPr>
  </w:style>
  <w:style w:type="paragraph" w:customStyle="1" w:styleId="Citaes">
    <w:name w:val="Citações"/>
    <w:basedOn w:val="Normal"/>
    <w:pPr>
      <w:spacing w:after="283"/>
      <w:ind w:left="567" w:right="567"/>
    </w:pPr>
  </w:style>
  <w:style w:type="paragraph" w:styleId="Ttulo">
    <w:name w:val="Title"/>
    <w:basedOn w:val="Ttulo10"/>
    <w:next w:val="Corpodetexto"/>
    <w:qFormat/>
    <w:pPr>
      <w:jc w:val="center"/>
    </w:pPr>
    <w:rPr>
      <w:b/>
      <w:bCs/>
      <w:sz w:val="56"/>
      <w:szCs w:val="56"/>
    </w:rPr>
  </w:style>
  <w:style w:type="paragraph" w:styleId="Subttulo">
    <w:name w:val="Subtitle"/>
    <w:basedOn w:val="Ttulo10"/>
    <w:next w:val="Corpodetexto"/>
    <w:qFormat/>
    <w:pPr>
      <w:spacing w:before="60"/>
      <w:jc w:val="center"/>
    </w:pPr>
    <w:rPr>
      <w:sz w:val="36"/>
      <w:szCs w:val="36"/>
    </w:rPr>
  </w:style>
  <w:style w:type="character" w:customStyle="1" w:styleId="WW8Num1z1">
    <w:name w:val="WW8Num1z1"/>
    <w:rsid w:val="009565F5"/>
  </w:style>
  <w:style w:type="character" w:customStyle="1" w:styleId="WW8Num1z2">
    <w:name w:val="WW8Num1z2"/>
    <w:rsid w:val="009565F5"/>
  </w:style>
  <w:style w:type="character" w:customStyle="1" w:styleId="WW8Num1z3">
    <w:name w:val="WW8Num1z3"/>
    <w:rsid w:val="009565F5"/>
  </w:style>
  <w:style w:type="character" w:customStyle="1" w:styleId="WW8Num1z4">
    <w:name w:val="WW8Num1z4"/>
    <w:rsid w:val="009565F5"/>
  </w:style>
  <w:style w:type="character" w:customStyle="1" w:styleId="WW8Num1z5">
    <w:name w:val="WW8Num1z5"/>
    <w:rsid w:val="009565F5"/>
  </w:style>
  <w:style w:type="character" w:customStyle="1" w:styleId="WW8Num1z6">
    <w:name w:val="WW8Num1z6"/>
    <w:rsid w:val="009565F5"/>
  </w:style>
  <w:style w:type="character" w:customStyle="1" w:styleId="WW8Num1z7">
    <w:name w:val="WW8Num1z7"/>
    <w:rsid w:val="009565F5"/>
  </w:style>
  <w:style w:type="character" w:customStyle="1" w:styleId="WW8Num1z8">
    <w:name w:val="WW8Num1z8"/>
    <w:rsid w:val="009565F5"/>
  </w:style>
  <w:style w:type="character" w:customStyle="1" w:styleId="WW8Num8z1">
    <w:name w:val="WW8Num8z1"/>
    <w:rsid w:val="009565F5"/>
  </w:style>
  <w:style w:type="character" w:customStyle="1" w:styleId="WW8Num8z2">
    <w:name w:val="WW8Num8z2"/>
    <w:rsid w:val="009565F5"/>
  </w:style>
  <w:style w:type="character" w:customStyle="1" w:styleId="WW8Num8z3">
    <w:name w:val="WW8Num8z3"/>
    <w:rsid w:val="009565F5"/>
  </w:style>
  <w:style w:type="character" w:customStyle="1" w:styleId="WW8Num8z4">
    <w:name w:val="WW8Num8z4"/>
    <w:rsid w:val="009565F5"/>
  </w:style>
  <w:style w:type="character" w:customStyle="1" w:styleId="WW8Num8z5">
    <w:name w:val="WW8Num8z5"/>
    <w:rsid w:val="009565F5"/>
  </w:style>
  <w:style w:type="character" w:customStyle="1" w:styleId="WW8Num8z6">
    <w:name w:val="WW8Num8z6"/>
    <w:rsid w:val="009565F5"/>
  </w:style>
  <w:style w:type="character" w:customStyle="1" w:styleId="WW8Num8z7">
    <w:name w:val="WW8Num8z7"/>
    <w:rsid w:val="009565F5"/>
  </w:style>
  <w:style w:type="character" w:customStyle="1" w:styleId="WW8Num8z8">
    <w:name w:val="WW8Num8z8"/>
    <w:rsid w:val="009565F5"/>
  </w:style>
  <w:style w:type="character" w:customStyle="1" w:styleId="WW8Num11z1">
    <w:name w:val="WW8Num11z1"/>
    <w:rsid w:val="009565F5"/>
  </w:style>
  <w:style w:type="character" w:customStyle="1" w:styleId="WW8Num11z2">
    <w:name w:val="WW8Num11z2"/>
    <w:rsid w:val="009565F5"/>
  </w:style>
  <w:style w:type="character" w:customStyle="1" w:styleId="WW8Num11z3">
    <w:name w:val="WW8Num11z3"/>
    <w:rsid w:val="009565F5"/>
  </w:style>
  <w:style w:type="character" w:customStyle="1" w:styleId="WW8Num11z4">
    <w:name w:val="WW8Num11z4"/>
    <w:rsid w:val="009565F5"/>
  </w:style>
  <w:style w:type="character" w:customStyle="1" w:styleId="WW8Num11z5">
    <w:name w:val="WW8Num11z5"/>
    <w:rsid w:val="009565F5"/>
  </w:style>
  <w:style w:type="character" w:customStyle="1" w:styleId="WW8Num11z6">
    <w:name w:val="WW8Num11z6"/>
    <w:rsid w:val="009565F5"/>
  </w:style>
  <w:style w:type="character" w:customStyle="1" w:styleId="WW8Num11z7">
    <w:name w:val="WW8Num11z7"/>
    <w:rsid w:val="009565F5"/>
  </w:style>
  <w:style w:type="character" w:customStyle="1" w:styleId="WW8Num11z8">
    <w:name w:val="WW8Num11z8"/>
    <w:rsid w:val="009565F5"/>
  </w:style>
  <w:style w:type="character" w:customStyle="1" w:styleId="WW8Num15z0">
    <w:name w:val="WW8Num15z0"/>
    <w:rsid w:val="009565F5"/>
  </w:style>
  <w:style w:type="character" w:customStyle="1" w:styleId="WW8Num15z1">
    <w:name w:val="WW8Num15z1"/>
    <w:rsid w:val="009565F5"/>
    <w:rPr>
      <w:rFonts w:ascii="Symbol" w:hAnsi="Symbol" w:cs="Symbol" w:hint="default"/>
    </w:rPr>
  </w:style>
  <w:style w:type="character" w:customStyle="1" w:styleId="WW8Num15z2">
    <w:name w:val="WW8Num15z2"/>
    <w:rsid w:val="009565F5"/>
  </w:style>
  <w:style w:type="character" w:customStyle="1" w:styleId="WW8Num15z3">
    <w:name w:val="WW8Num15z3"/>
    <w:rsid w:val="009565F5"/>
  </w:style>
  <w:style w:type="character" w:customStyle="1" w:styleId="WW8Num15z4">
    <w:name w:val="WW8Num15z4"/>
    <w:rsid w:val="009565F5"/>
  </w:style>
  <w:style w:type="character" w:customStyle="1" w:styleId="WW8Num15z5">
    <w:name w:val="WW8Num15z5"/>
    <w:rsid w:val="009565F5"/>
  </w:style>
  <w:style w:type="character" w:customStyle="1" w:styleId="WW8Num15z6">
    <w:name w:val="WW8Num15z6"/>
    <w:rsid w:val="009565F5"/>
  </w:style>
  <w:style w:type="character" w:customStyle="1" w:styleId="WW8Num15z7">
    <w:name w:val="WW8Num15z7"/>
    <w:rsid w:val="009565F5"/>
  </w:style>
  <w:style w:type="character" w:customStyle="1" w:styleId="WW8Num15z8">
    <w:name w:val="WW8Num15z8"/>
    <w:rsid w:val="009565F5"/>
  </w:style>
  <w:style w:type="character" w:customStyle="1" w:styleId="WW8Num16z0">
    <w:name w:val="WW8Num16z0"/>
    <w:rsid w:val="009565F5"/>
    <w:rPr>
      <w:rFonts w:ascii="Times New Roman" w:hAnsi="Times New Roman" w:cs="Times New Roman" w:hint="default"/>
    </w:rPr>
  </w:style>
  <w:style w:type="character" w:customStyle="1" w:styleId="WW8Num17z0">
    <w:name w:val="WW8Num17z0"/>
    <w:rsid w:val="009565F5"/>
    <w:rPr>
      <w:rFonts w:hint="default"/>
    </w:rPr>
  </w:style>
  <w:style w:type="character" w:customStyle="1" w:styleId="WW8Num17z1">
    <w:name w:val="WW8Num17z1"/>
    <w:rsid w:val="009565F5"/>
  </w:style>
  <w:style w:type="character" w:customStyle="1" w:styleId="WW8Num17z2">
    <w:name w:val="WW8Num17z2"/>
    <w:rsid w:val="009565F5"/>
  </w:style>
  <w:style w:type="character" w:customStyle="1" w:styleId="WW8Num17z3">
    <w:name w:val="WW8Num17z3"/>
    <w:rsid w:val="009565F5"/>
  </w:style>
  <w:style w:type="character" w:customStyle="1" w:styleId="WW8Num17z4">
    <w:name w:val="WW8Num17z4"/>
    <w:rsid w:val="009565F5"/>
  </w:style>
  <w:style w:type="character" w:customStyle="1" w:styleId="WW8Num17z5">
    <w:name w:val="WW8Num17z5"/>
    <w:rsid w:val="009565F5"/>
  </w:style>
  <w:style w:type="character" w:customStyle="1" w:styleId="WW8Num17z6">
    <w:name w:val="WW8Num17z6"/>
    <w:rsid w:val="009565F5"/>
  </w:style>
  <w:style w:type="character" w:customStyle="1" w:styleId="WW8Num17z7">
    <w:name w:val="WW8Num17z7"/>
    <w:rsid w:val="009565F5"/>
  </w:style>
  <w:style w:type="character" w:customStyle="1" w:styleId="WW8Num17z8">
    <w:name w:val="WW8Num17z8"/>
    <w:rsid w:val="009565F5"/>
  </w:style>
  <w:style w:type="character" w:customStyle="1" w:styleId="WW8Num18z0">
    <w:name w:val="WW8Num18z0"/>
    <w:rsid w:val="009565F5"/>
  </w:style>
  <w:style w:type="character" w:customStyle="1" w:styleId="WW8Num18z1">
    <w:name w:val="WW8Num18z1"/>
    <w:rsid w:val="009565F5"/>
  </w:style>
  <w:style w:type="character" w:customStyle="1" w:styleId="WW8Num18z2">
    <w:name w:val="WW8Num18z2"/>
    <w:rsid w:val="009565F5"/>
  </w:style>
  <w:style w:type="character" w:customStyle="1" w:styleId="WW8Num18z3">
    <w:name w:val="WW8Num18z3"/>
    <w:rsid w:val="009565F5"/>
  </w:style>
  <w:style w:type="character" w:customStyle="1" w:styleId="WW8Num18z4">
    <w:name w:val="WW8Num18z4"/>
    <w:rsid w:val="009565F5"/>
  </w:style>
  <w:style w:type="character" w:customStyle="1" w:styleId="WW8Num18z5">
    <w:name w:val="WW8Num18z5"/>
    <w:rsid w:val="009565F5"/>
  </w:style>
  <w:style w:type="character" w:customStyle="1" w:styleId="WW8Num18z6">
    <w:name w:val="WW8Num18z6"/>
    <w:rsid w:val="009565F5"/>
  </w:style>
  <w:style w:type="character" w:customStyle="1" w:styleId="WW8Num18z7">
    <w:name w:val="WW8Num18z7"/>
    <w:rsid w:val="009565F5"/>
  </w:style>
  <w:style w:type="character" w:customStyle="1" w:styleId="WW8Num18z8">
    <w:name w:val="WW8Num18z8"/>
    <w:rsid w:val="009565F5"/>
  </w:style>
  <w:style w:type="character" w:customStyle="1" w:styleId="TtuloChar">
    <w:name w:val="Título Char"/>
    <w:rsid w:val="009565F5"/>
    <w:rPr>
      <w:rFonts w:ascii="Arial" w:hAnsi="Arial" w:cs="Arial"/>
      <w:sz w:val="28"/>
    </w:rPr>
  </w:style>
  <w:style w:type="paragraph" w:customStyle="1" w:styleId="Padro">
    <w:name w:val="Padrão"/>
    <w:rsid w:val="009565F5"/>
    <w:pPr>
      <w:tabs>
        <w:tab w:val="left" w:pos="708"/>
      </w:tabs>
      <w:suppressAutoHyphens/>
      <w:spacing w:after="200" w:line="276" w:lineRule="auto"/>
    </w:pPr>
    <w:rPr>
      <w:rFonts w:ascii="Calibri" w:eastAsia="SimSun" w:hAnsi="Calibri" w:cs="Calibri"/>
      <w:sz w:val="22"/>
      <w:szCs w:val="22"/>
      <w:lang w:eastAsia="zh-CN"/>
    </w:rPr>
  </w:style>
  <w:style w:type="paragraph" w:customStyle="1" w:styleId="Corpodetexto22">
    <w:name w:val="Corpo de texto 22"/>
    <w:basedOn w:val="Normal"/>
    <w:rsid w:val="009565F5"/>
    <w:pPr>
      <w:spacing w:line="360" w:lineRule="auto"/>
      <w:jc w:val="both"/>
    </w:pPr>
    <w:rPr>
      <w:sz w:val="28"/>
    </w:rPr>
  </w:style>
  <w:style w:type="paragraph" w:customStyle="1" w:styleId="Standard">
    <w:name w:val="Standard"/>
    <w:rsid w:val="009565F5"/>
    <w:pPr>
      <w:widowControl w:val="0"/>
      <w:suppressAutoHyphens/>
    </w:pPr>
    <w:rPr>
      <w:rFonts w:eastAsia="SimSun" w:cs="Mangal"/>
      <w:kern w:val="1"/>
      <w:sz w:val="24"/>
      <w:szCs w:val="24"/>
      <w:lang w:eastAsia="zh-CN" w:bidi="hi-IN"/>
    </w:rPr>
  </w:style>
  <w:style w:type="paragraph" w:customStyle="1" w:styleId="GradeMdia1-nfase21">
    <w:name w:val="Grade Média 1 - Ênfase 21"/>
    <w:basedOn w:val="Normal"/>
    <w:rsid w:val="009565F5"/>
    <w:pPr>
      <w:suppressAutoHyphens w:val="0"/>
      <w:spacing w:after="200" w:line="276" w:lineRule="auto"/>
      <w:ind w:left="720"/>
      <w:contextualSpacing/>
    </w:pPr>
    <w:rPr>
      <w:rFonts w:ascii="Calibri" w:eastAsia="Calibri" w:hAnsi="Calibri" w:cs="Calibri"/>
      <w:szCs w:val="22"/>
    </w:rPr>
  </w:style>
  <w:style w:type="paragraph" w:customStyle="1" w:styleId="western">
    <w:name w:val="western"/>
    <w:basedOn w:val="Padro"/>
    <w:rsid w:val="009565F5"/>
    <w:pPr>
      <w:spacing w:before="280" w:after="280"/>
    </w:pPr>
  </w:style>
  <w:style w:type="paragraph" w:customStyle="1" w:styleId="WW-Corpodetextorecuado">
    <w:name w:val="WW-Corpo de texto recuado"/>
    <w:basedOn w:val="Padro"/>
    <w:rsid w:val="009565F5"/>
    <w:pPr>
      <w:ind w:firstLine="1418"/>
      <w:jc w:val="both"/>
    </w:pPr>
    <w:rPr>
      <w:szCs w:val="20"/>
    </w:rPr>
  </w:style>
  <w:style w:type="character" w:styleId="nfase">
    <w:name w:val="Emphasis"/>
    <w:uiPriority w:val="20"/>
    <w:qFormat/>
    <w:rsid w:val="009565F5"/>
    <w:rPr>
      <w:i/>
      <w:iCs/>
    </w:rPr>
  </w:style>
  <w:style w:type="paragraph" w:customStyle="1" w:styleId="Default">
    <w:name w:val="Default"/>
    <w:rsid w:val="00191E29"/>
    <w:pPr>
      <w:autoSpaceDE w:val="0"/>
      <w:autoSpaceDN w:val="0"/>
      <w:adjustRightInd w:val="0"/>
    </w:pPr>
    <w:rPr>
      <w:rFonts w:ascii="Arial" w:hAnsi="Arial" w:cs="Arial"/>
      <w:color w:val="000000"/>
      <w:sz w:val="24"/>
      <w:szCs w:val="24"/>
    </w:rPr>
  </w:style>
  <w:style w:type="paragraph" w:styleId="NormalWeb">
    <w:name w:val="Normal (Web)"/>
    <w:basedOn w:val="Normal"/>
    <w:uiPriority w:val="99"/>
    <w:semiHidden/>
    <w:unhideWhenUsed/>
    <w:rsid w:val="00EA4687"/>
    <w:pPr>
      <w:suppressAutoHyphens w:val="0"/>
      <w:spacing w:before="100" w:beforeAutospacing="1" w:after="100" w:afterAutospacing="1"/>
    </w:pPr>
    <w:rPr>
      <w:rFonts w:ascii="Times New Roman" w:hAnsi="Times New Roman" w:cs="Times New Roman"/>
      <w:sz w:val="24"/>
      <w:szCs w:val="24"/>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0" w:unhideWhenUsed="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pPr>
    <w:rPr>
      <w:rFonts w:ascii="Arial" w:hAnsi="Arial" w:cs="Arial"/>
      <w:sz w:val="22"/>
      <w:lang w:eastAsia="zh-CN"/>
    </w:rPr>
  </w:style>
  <w:style w:type="paragraph" w:styleId="Ttulo1">
    <w:name w:val="heading 1"/>
    <w:basedOn w:val="Normal"/>
    <w:next w:val="Normal"/>
    <w:qFormat/>
    <w:pPr>
      <w:keepNext/>
      <w:numPr>
        <w:numId w:val="1"/>
      </w:numPr>
      <w:ind w:right="254"/>
      <w:jc w:val="both"/>
      <w:outlineLvl w:val="0"/>
    </w:pPr>
    <w:rPr>
      <w:rFonts w:ascii="Times New Roman" w:hAnsi="Times New Roman" w:cs="Times New Roman"/>
      <w:b/>
      <w:sz w:val="24"/>
    </w:rPr>
  </w:style>
  <w:style w:type="paragraph" w:styleId="Ttulo2">
    <w:name w:val="heading 2"/>
    <w:basedOn w:val="Normal"/>
    <w:next w:val="Normal"/>
    <w:qFormat/>
    <w:pPr>
      <w:keepNext/>
      <w:numPr>
        <w:ilvl w:val="1"/>
        <w:numId w:val="1"/>
      </w:numPr>
      <w:tabs>
        <w:tab w:val="left" w:pos="709"/>
      </w:tabs>
      <w:ind w:right="254"/>
      <w:jc w:val="both"/>
      <w:outlineLvl w:val="1"/>
    </w:pPr>
    <w:rPr>
      <w:rFonts w:ascii="Times New Roman" w:hAnsi="Times New Roman" w:cs="Times New Roman"/>
      <w:b/>
      <w:sz w:val="20"/>
    </w:rPr>
  </w:style>
  <w:style w:type="paragraph" w:styleId="Ttulo3">
    <w:name w:val="heading 3"/>
    <w:basedOn w:val="Normal"/>
    <w:next w:val="Normal"/>
    <w:qFormat/>
    <w:pPr>
      <w:keepNext/>
      <w:numPr>
        <w:ilvl w:val="2"/>
        <w:numId w:val="1"/>
      </w:numPr>
      <w:ind w:left="1134" w:firstLine="1"/>
      <w:jc w:val="center"/>
      <w:outlineLvl w:val="2"/>
    </w:pPr>
    <w:rPr>
      <w:rFonts w:ascii="Tahoma" w:hAnsi="Tahoma" w:cs="Tahoma"/>
      <w:b/>
      <w:sz w:val="24"/>
    </w:rPr>
  </w:style>
  <w:style w:type="paragraph" w:styleId="Ttulo4">
    <w:name w:val="heading 4"/>
    <w:basedOn w:val="Normal"/>
    <w:next w:val="Normal"/>
    <w:qFormat/>
    <w:pPr>
      <w:keepNext/>
      <w:numPr>
        <w:ilvl w:val="3"/>
        <w:numId w:val="1"/>
      </w:numPr>
      <w:jc w:val="both"/>
      <w:outlineLvl w:val="3"/>
    </w:pPr>
    <w:rPr>
      <w:b/>
      <w:sz w:val="24"/>
    </w:rPr>
  </w:style>
  <w:style w:type="paragraph" w:styleId="Ttulo5">
    <w:name w:val="heading 5"/>
    <w:basedOn w:val="Normal"/>
    <w:next w:val="Normal"/>
    <w:qFormat/>
    <w:pPr>
      <w:keepNext/>
      <w:numPr>
        <w:ilvl w:val="4"/>
        <w:numId w:val="1"/>
      </w:numPr>
      <w:ind w:left="1134" w:firstLine="1"/>
      <w:jc w:val="center"/>
      <w:outlineLvl w:val="4"/>
    </w:pPr>
    <w:rPr>
      <w:b/>
      <w:caps/>
      <w:color w:val="FF0000"/>
    </w:rPr>
  </w:style>
  <w:style w:type="paragraph" w:styleId="Ttulo6">
    <w:name w:val="heading 6"/>
    <w:basedOn w:val="Normal"/>
    <w:next w:val="Normal"/>
    <w:qFormat/>
    <w:pPr>
      <w:keepNext/>
      <w:numPr>
        <w:ilvl w:val="5"/>
        <w:numId w:val="1"/>
      </w:numPr>
      <w:ind w:left="1134" w:firstLine="1"/>
      <w:jc w:val="center"/>
      <w:outlineLvl w:val="5"/>
    </w:pPr>
    <w:rPr>
      <w:b/>
    </w:rPr>
  </w:style>
  <w:style w:type="paragraph" w:styleId="Ttulo7">
    <w:name w:val="heading 7"/>
    <w:basedOn w:val="Normal"/>
    <w:next w:val="Normal"/>
    <w:qFormat/>
    <w:pPr>
      <w:keepNext/>
      <w:numPr>
        <w:ilvl w:val="6"/>
        <w:numId w:val="1"/>
      </w:numPr>
      <w:jc w:val="center"/>
      <w:outlineLvl w:val="6"/>
    </w:pPr>
    <w:rPr>
      <w:rFonts w:ascii="Times New Roman" w:hAnsi="Times New Roman" w:cs="Times New Roman"/>
      <w:b/>
      <w:sz w:val="24"/>
    </w:rPr>
  </w:style>
  <w:style w:type="paragraph" w:styleId="Ttulo8">
    <w:name w:val="heading 8"/>
    <w:basedOn w:val="Normal"/>
    <w:next w:val="Normal"/>
    <w:qFormat/>
    <w:pPr>
      <w:keepNext/>
      <w:ind w:firstLine="851"/>
      <w:jc w:val="center"/>
      <w:outlineLvl w:val="7"/>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1z0">
    <w:name w:val="WW8Num1z0"/>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hint="default"/>
    </w:rPr>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rPr>
  </w:style>
  <w:style w:type="character" w:customStyle="1" w:styleId="WW8Num11z0">
    <w:name w:val="WW8Num11z0"/>
  </w:style>
  <w:style w:type="character" w:customStyle="1" w:styleId="WW8Num12z0">
    <w:name w:val="WW8Num12z0"/>
  </w:style>
  <w:style w:type="character" w:customStyle="1" w:styleId="WW8Num12z1">
    <w:name w:val="WW8Num12z1"/>
    <w:rPr>
      <w:rFonts w:ascii="Symbol" w:hAnsi="Symbol" w:cs="Symbol" w:hint="default"/>
    </w:rPr>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hint="default"/>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St15z0">
    <w:name w:val="WW8NumSt15z0"/>
    <w:rPr>
      <w:rFonts w:ascii="Symbol" w:hAnsi="Symbol" w:cs="Symbol" w:hint="default"/>
    </w:rPr>
  </w:style>
  <w:style w:type="character" w:customStyle="1" w:styleId="Fontepargpadro1">
    <w:name w:val="Fonte parág. padrão1"/>
  </w:style>
  <w:style w:type="character" w:customStyle="1" w:styleId="WW-Fontepargpadro">
    <w:name w:val="WW-Fonte parág. padrão"/>
  </w:style>
  <w:style w:type="character" w:styleId="Forte">
    <w:name w:val="Strong"/>
    <w:qFormat/>
    <w:rPr>
      <w:rFonts w:cs="Times New Roman"/>
      <w:b/>
      <w:bCs/>
    </w:rPr>
  </w:style>
  <w:style w:type="character" w:customStyle="1" w:styleId="sema1">
    <w:name w:val="sema1"/>
    <w:rPr>
      <w:rFonts w:ascii="Verdana" w:hAnsi="Verdana" w:cs="Verdana" w:hint="default"/>
      <w:color w:val="003333"/>
      <w:sz w:val="17"/>
      <w:szCs w:val="17"/>
    </w:rPr>
  </w:style>
  <w:style w:type="character" w:customStyle="1" w:styleId="TextodebaloChar">
    <w:name w:val="Texto de balão Char"/>
    <w:rPr>
      <w:rFonts w:ascii="Tahoma" w:hAnsi="Tahoma" w:cs="Tahoma"/>
      <w:sz w:val="16"/>
      <w:szCs w:val="16"/>
    </w:rPr>
  </w:style>
  <w:style w:type="character" w:styleId="Hyperlink">
    <w:name w:val="Hyperlink"/>
    <w:rPr>
      <w:color w:val="0000FF"/>
      <w:u w:val="single"/>
    </w:rPr>
  </w:style>
  <w:style w:type="character" w:customStyle="1" w:styleId="apple-converted-space">
    <w:name w:val="apple-converted-space"/>
  </w:style>
  <w:style w:type="character" w:styleId="Nmerodelinha">
    <w:name w:val="line number"/>
  </w:style>
  <w:style w:type="paragraph" w:customStyle="1" w:styleId="Ttulo10">
    <w:name w:val="Título1"/>
    <w:basedOn w:val="Normal"/>
    <w:next w:val="Corpodetexto"/>
    <w:pPr>
      <w:keepNext/>
      <w:spacing w:before="240" w:after="120"/>
    </w:pPr>
    <w:rPr>
      <w:sz w:val="28"/>
    </w:rPr>
  </w:style>
  <w:style w:type="paragraph" w:styleId="Corpodetexto">
    <w:name w:val="Body Text"/>
    <w:basedOn w:val="Normal"/>
    <w:pPr>
      <w:tabs>
        <w:tab w:val="left" w:pos="144"/>
        <w:tab w:val="left" w:pos="864"/>
        <w:tab w:val="left" w:pos="1584"/>
        <w:tab w:val="left" w:pos="2304"/>
        <w:tab w:val="left" w:pos="3024"/>
        <w:tab w:val="left" w:pos="3744"/>
        <w:tab w:val="left" w:pos="4464"/>
        <w:tab w:val="left" w:pos="5184"/>
        <w:tab w:val="left" w:pos="5904"/>
        <w:tab w:val="left" w:pos="6624"/>
      </w:tabs>
      <w:jc w:val="both"/>
    </w:pPr>
    <w:rPr>
      <w:rFonts w:ascii="Times New Roman" w:hAnsi="Times New Roman" w:cs="Times New Roman"/>
      <w:sz w:val="24"/>
    </w:rPr>
  </w:style>
  <w:style w:type="paragraph" w:styleId="Lista">
    <w:name w:val="List"/>
    <w:basedOn w:val="Corpodetexto"/>
    <w:rPr>
      <w:rFonts w:cs="Mangal"/>
    </w:rPr>
  </w:style>
  <w:style w:type="paragraph" w:styleId="Legenda">
    <w:name w:val="caption"/>
    <w:basedOn w:val="Normal"/>
    <w:qFormat/>
    <w:pPr>
      <w:suppressLineNumbers/>
      <w:spacing w:before="120" w:after="120"/>
    </w:pPr>
    <w:rPr>
      <w:rFonts w:cs="Mangal"/>
      <w:i/>
      <w:iCs/>
      <w:sz w:val="24"/>
      <w:szCs w:val="24"/>
    </w:rPr>
  </w:style>
  <w:style w:type="paragraph" w:customStyle="1" w:styleId="ndice">
    <w:name w:val="Índice"/>
    <w:basedOn w:val="Normal"/>
    <w:pPr>
      <w:suppressLineNumbers/>
    </w:pPr>
    <w:rPr>
      <w:rFonts w:cs="Mangal"/>
    </w:rPr>
  </w:style>
  <w:style w:type="paragraph" w:styleId="Cabealho">
    <w:name w:val="header"/>
    <w:basedOn w:val="Normal"/>
    <w:pPr>
      <w:tabs>
        <w:tab w:val="center" w:pos="4419"/>
        <w:tab w:val="right" w:pos="8838"/>
      </w:tabs>
    </w:pPr>
    <w:rPr>
      <w:rFonts w:ascii="Times New Roman" w:hAnsi="Times New Roman" w:cs="Times New Roman"/>
      <w:sz w:val="20"/>
    </w:rPr>
  </w:style>
  <w:style w:type="paragraph" w:styleId="Rodap">
    <w:name w:val="footer"/>
    <w:basedOn w:val="Normal"/>
    <w:pPr>
      <w:tabs>
        <w:tab w:val="center" w:pos="4419"/>
        <w:tab w:val="right" w:pos="8838"/>
      </w:tabs>
    </w:pPr>
    <w:rPr>
      <w:rFonts w:ascii="Times New Roman" w:hAnsi="Times New Roman" w:cs="Times New Roman"/>
      <w:sz w:val="20"/>
    </w:rPr>
  </w:style>
  <w:style w:type="paragraph" w:styleId="Recuodecorpodetexto">
    <w:name w:val="Body Text Indent"/>
    <w:basedOn w:val="Normal"/>
    <w:pPr>
      <w:ind w:firstLine="2860"/>
      <w:jc w:val="both"/>
    </w:pPr>
    <w:rPr>
      <w:sz w:val="28"/>
    </w:rPr>
  </w:style>
  <w:style w:type="paragraph" w:customStyle="1" w:styleId="WW-Recuodecorpodetexto2">
    <w:name w:val="WW-Recuo de corpo de texto 2"/>
    <w:basedOn w:val="Normal"/>
    <w:pPr>
      <w:ind w:firstLine="2860"/>
      <w:jc w:val="both"/>
    </w:pPr>
  </w:style>
  <w:style w:type="paragraph" w:customStyle="1" w:styleId="WW-Recuodecorpodetexto3">
    <w:name w:val="WW-Recuo de corpo de texto 3"/>
    <w:basedOn w:val="Normal"/>
    <w:pPr>
      <w:ind w:left="4140" w:firstLine="6"/>
      <w:jc w:val="both"/>
    </w:pPr>
    <w:rPr>
      <w:caps/>
    </w:rPr>
  </w:style>
  <w:style w:type="paragraph" w:customStyle="1" w:styleId="WW-Corpodetexto2">
    <w:name w:val="WW-Corpo de texto 2"/>
    <w:basedOn w:val="Normal"/>
    <w:pPr>
      <w:jc w:val="both"/>
    </w:pPr>
  </w:style>
  <w:style w:type="paragraph" w:customStyle="1" w:styleId="WW-Corpodetexto3">
    <w:name w:val="WW-Corpo de texto 3"/>
    <w:basedOn w:val="Normal"/>
    <w:pPr>
      <w:jc w:val="right"/>
    </w:pPr>
  </w:style>
  <w:style w:type="paragraph" w:customStyle="1" w:styleId="WW-BodyTextIndent3">
    <w:name w:val="WW-Body Text Indent 3"/>
    <w:basedOn w:val="Normal"/>
    <w:pPr>
      <w:ind w:firstLine="2835"/>
      <w:jc w:val="both"/>
    </w:pPr>
    <w:rPr>
      <w:sz w:val="24"/>
    </w:rPr>
  </w:style>
  <w:style w:type="paragraph" w:customStyle="1" w:styleId="Contedodetabela">
    <w:name w:val="Conteúdo de tabela"/>
    <w:basedOn w:val="Corpodetexto"/>
  </w:style>
  <w:style w:type="paragraph" w:customStyle="1" w:styleId="Contedodatabela">
    <w:name w:val="Conteúdo da tabela"/>
    <w:basedOn w:val="Normal"/>
    <w:pPr>
      <w:suppressLineNumbers/>
    </w:pPr>
  </w:style>
  <w:style w:type="paragraph" w:customStyle="1" w:styleId="Ttulodetabela">
    <w:name w:val="Título de tabela"/>
    <w:basedOn w:val="Contedodetabela"/>
    <w:pPr>
      <w:jc w:val="center"/>
    </w:pPr>
    <w:rPr>
      <w:b/>
      <w:i/>
    </w:rPr>
  </w:style>
  <w:style w:type="paragraph" w:customStyle="1" w:styleId="Corpodetexto21">
    <w:name w:val="Corpo de texto 21"/>
    <w:basedOn w:val="Normal"/>
    <w:pPr>
      <w:spacing w:line="360" w:lineRule="auto"/>
      <w:jc w:val="both"/>
    </w:pPr>
    <w:rPr>
      <w:sz w:val="28"/>
    </w:rPr>
  </w:style>
  <w:style w:type="paragraph" w:customStyle="1" w:styleId="Recuodecorpodetexto21">
    <w:name w:val="Recuo de corpo de texto 21"/>
    <w:basedOn w:val="Normal"/>
    <w:pPr>
      <w:ind w:left="284" w:hanging="284"/>
      <w:jc w:val="both"/>
    </w:pPr>
    <w:rPr>
      <w:sz w:val="24"/>
    </w:rPr>
  </w:style>
  <w:style w:type="paragraph" w:customStyle="1" w:styleId="Recuodecorpodetexto31">
    <w:name w:val="Recuo de corpo de texto 31"/>
    <w:basedOn w:val="Normal"/>
    <w:pPr>
      <w:ind w:left="360"/>
    </w:pPr>
    <w:rPr>
      <w:sz w:val="24"/>
    </w:rPr>
  </w:style>
  <w:style w:type="paragraph" w:customStyle="1" w:styleId="H1">
    <w:name w:val="H1"/>
    <w:basedOn w:val="Normal"/>
    <w:next w:val="Normal"/>
    <w:pPr>
      <w:keepNext/>
      <w:suppressAutoHyphens w:val="0"/>
      <w:spacing w:before="100" w:after="100"/>
    </w:pPr>
    <w:rPr>
      <w:rFonts w:ascii="Times New Roman" w:hAnsi="Times New Roman" w:cs="Times New Roman"/>
      <w:b/>
      <w:kern w:val="1"/>
      <w:sz w:val="48"/>
    </w:rPr>
  </w:style>
  <w:style w:type="paragraph" w:styleId="Textodebalo">
    <w:name w:val="Balloon Text"/>
    <w:basedOn w:val="Normal"/>
    <w:rPr>
      <w:rFonts w:ascii="Tahoma" w:hAnsi="Tahoma" w:cs="Tahoma"/>
      <w:sz w:val="16"/>
      <w:szCs w:val="16"/>
      <w:lang w:val="x-none"/>
    </w:rPr>
  </w:style>
  <w:style w:type="paragraph" w:customStyle="1" w:styleId="Citaes">
    <w:name w:val="Citações"/>
    <w:basedOn w:val="Normal"/>
    <w:pPr>
      <w:spacing w:after="283"/>
      <w:ind w:left="567" w:right="567"/>
    </w:pPr>
  </w:style>
  <w:style w:type="paragraph" w:styleId="Ttulo">
    <w:name w:val="Title"/>
    <w:basedOn w:val="Ttulo10"/>
    <w:next w:val="Corpodetexto"/>
    <w:qFormat/>
    <w:pPr>
      <w:jc w:val="center"/>
    </w:pPr>
    <w:rPr>
      <w:b/>
      <w:bCs/>
      <w:sz w:val="56"/>
      <w:szCs w:val="56"/>
    </w:rPr>
  </w:style>
  <w:style w:type="paragraph" w:styleId="Subttulo">
    <w:name w:val="Subtitle"/>
    <w:basedOn w:val="Ttulo10"/>
    <w:next w:val="Corpodetexto"/>
    <w:qFormat/>
    <w:pPr>
      <w:spacing w:before="60"/>
      <w:jc w:val="center"/>
    </w:pPr>
    <w:rPr>
      <w:sz w:val="36"/>
      <w:szCs w:val="36"/>
    </w:rPr>
  </w:style>
  <w:style w:type="character" w:customStyle="1" w:styleId="WW8Num1z1">
    <w:name w:val="WW8Num1z1"/>
    <w:rsid w:val="009565F5"/>
  </w:style>
  <w:style w:type="character" w:customStyle="1" w:styleId="WW8Num1z2">
    <w:name w:val="WW8Num1z2"/>
    <w:rsid w:val="009565F5"/>
  </w:style>
  <w:style w:type="character" w:customStyle="1" w:styleId="WW8Num1z3">
    <w:name w:val="WW8Num1z3"/>
    <w:rsid w:val="009565F5"/>
  </w:style>
  <w:style w:type="character" w:customStyle="1" w:styleId="WW8Num1z4">
    <w:name w:val="WW8Num1z4"/>
    <w:rsid w:val="009565F5"/>
  </w:style>
  <w:style w:type="character" w:customStyle="1" w:styleId="WW8Num1z5">
    <w:name w:val="WW8Num1z5"/>
    <w:rsid w:val="009565F5"/>
  </w:style>
  <w:style w:type="character" w:customStyle="1" w:styleId="WW8Num1z6">
    <w:name w:val="WW8Num1z6"/>
    <w:rsid w:val="009565F5"/>
  </w:style>
  <w:style w:type="character" w:customStyle="1" w:styleId="WW8Num1z7">
    <w:name w:val="WW8Num1z7"/>
    <w:rsid w:val="009565F5"/>
  </w:style>
  <w:style w:type="character" w:customStyle="1" w:styleId="WW8Num1z8">
    <w:name w:val="WW8Num1z8"/>
    <w:rsid w:val="009565F5"/>
  </w:style>
  <w:style w:type="character" w:customStyle="1" w:styleId="WW8Num8z1">
    <w:name w:val="WW8Num8z1"/>
    <w:rsid w:val="009565F5"/>
  </w:style>
  <w:style w:type="character" w:customStyle="1" w:styleId="WW8Num8z2">
    <w:name w:val="WW8Num8z2"/>
    <w:rsid w:val="009565F5"/>
  </w:style>
  <w:style w:type="character" w:customStyle="1" w:styleId="WW8Num8z3">
    <w:name w:val="WW8Num8z3"/>
    <w:rsid w:val="009565F5"/>
  </w:style>
  <w:style w:type="character" w:customStyle="1" w:styleId="WW8Num8z4">
    <w:name w:val="WW8Num8z4"/>
    <w:rsid w:val="009565F5"/>
  </w:style>
  <w:style w:type="character" w:customStyle="1" w:styleId="WW8Num8z5">
    <w:name w:val="WW8Num8z5"/>
    <w:rsid w:val="009565F5"/>
  </w:style>
  <w:style w:type="character" w:customStyle="1" w:styleId="WW8Num8z6">
    <w:name w:val="WW8Num8z6"/>
    <w:rsid w:val="009565F5"/>
  </w:style>
  <w:style w:type="character" w:customStyle="1" w:styleId="WW8Num8z7">
    <w:name w:val="WW8Num8z7"/>
    <w:rsid w:val="009565F5"/>
  </w:style>
  <w:style w:type="character" w:customStyle="1" w:styleId="WW8Num8z8">
    <w:name w:val="WW8Num8z8"/>
    <w:rsid w:val="009565F5"/>
  </w:style>
  <w:style w:type="character" w:customStyle="1" w:styleId="WW8Num11z1">
    <w:name w:val="WW8Num11z1"/>
    <w:rsid w:val="009565F5"/>
  </w:style>
  <w:style w:type="character" w:customStyle="1" w:styleId="WW8Num11z2">
    <w:name w:val="WW8Num11z2"/>
    <w:rsid w:val="009565F5"/>
  </w:style>
  <w:style w:type="character" w:customStyle="1" w:styleId="WW8Num11z3">
    <w:name w:val="WW8Num11z3"/>
    <w:rsid w:val="009565F5"/>
  </w:style>
  <w:style w:type="character" w:customStyle="1" w:styleId="WW8Num11z4">
    <w:name w:val="WW8Num11z4"/>
    <w:rsid w:val="009565F5"/>
  </w:style>
  <w:style w:type="character" w:customStyle="1" w:styleId="WW8Num11z5">
    <w:name w:val="WW8Num11z5"/>
    <w:rsid w:val="009565F5"/>
  </w:style>
  <w:style w:type="character" w:customStyle="1" w:styleId="WW8Num11z6">
    <w:name w:val="WW8Num11z6"/>
    <w:rsid w:val="009565F5"/>
  </w:style>
  <w:style w:type="character" w:customStyle="1" w:styleId="WW8Num11z7">
    <w:name w:val="WW8Num11z7"/>
    <w:rsid w:val="009565F5"/>
  </w:style>
  <w:style w:type="character" w:customStyle="1" w:styleId="WW8Num11z8">
    <w:name w:val="WW8Num11z8"/>
    <w:rsid w:val="009565F5"/>
  </w:style>
  <w:style w:type="character" w:customStyle="1" w:styleId="WW8Num15z0">
    <w:name w:val="WW8Num15z0"/>
    <w:rsid w:val="009565F5"/>
  </w:style>
  <w:style w:type="character" w:customStyle="1" w:styleId="WW8Num15z1">
    <w:name w:val="WW8Num15z1"/>
    <w:rsid w:val="009565F5"/>
    <w:rPr>
      <w:rFonts w:ascii="Symbol" w:hAnsi="Symbol" w:cs="Symbol" w:hint="default"/>
    </w:rPr>
  </w:style>
  <w:style w:type="character" w:customStyle="1" w:styleId="WW8Num15z2">
    <w:name w:val="WW8Num15z2"/>
    <w:rsid w:val="009565F5"/>
  </w:style>
  <w:style w:type="character" w:customStyle="1" w:styleId="WW8Num15z3">
    <w:name w:val="WW8Num15z3"/>
    <w:rsid w:val="009565F5"/>
  </w:style>
  <w:style w:type="character" w:customStyle="1" w:styleId="WW8Num15z4">
    <w:name w:val="WW8Num15z4"/>
    <w:rsid w:val="009565F5"/>
  </w:style>
  <w:style w:type="character" w:customStyle="1" w:styleId="WW8Num15z5">
    <w:name w:val="WW8Num15z5"/>
    <w:rsid w:val="009565F5"/>
  </w:style>
  <w:style w:type="character" w:customStyle="1" w:styleId="WW8Num15z6">
    <w:name w:val="WW8Num15z6"/>
    <w:rsid w:val="009565F5"/>
  </w:style>
  <w:style w:type="character" w:customStyle="1" w:styleId="WW8Num15z7">
    <w:name w:val="WW8Num15z7"/>
    <w:rsid w:val="009565F5"/>
  </w:style>
  <w:style w:type="character" w:customStyle="1" w:styleId="WW8Num15z8">
    <w:name w:val="WW8Num15z8"/>
    <w:rsid w:val="009565F5"/>
  </w:style>
  <w:style w:type="character" w:customStyle="1" w:styleId="WW8Num16z0">
    <w:name w:val="WW8Num16z0"/>
    <w:rsid w:val="009565F5"/>
    <w:rPr>
      <w:rFonts w:ascii="Times New Roman" w:hAnsi="Times New Roman" w:cs="Times New Roman" w:hint="default"/>
    </w:rPr>
  </w:style>
  <w:style w:type="character" w:customStyle="1" w:styleId="WW8Num17z0">
    <w:name w:val="WW8Num17z0"/>
    <w:rsid w:val="009565F5"/>
    <w:rPr>
      <w:rFonts w:hint="default"/>
    </w:rPr>
  </w:style>
  <w:style w:type="character" w:customStyle="1" w:styleId="WW8Num17z1">
    <w:name w:val="WW8Num17z1"/>
    <w:rsid w:val="009565F5"/>
  </w:style>
  <w:style w:type="character" w:customStyle="1" w:styleId="WW8Num17z2">
    <w:name w:val="WW8Num17z2"/>
    <w:rsid w:val="009565F5"/>
  </w:style>
  <w:style w:type="character" w:customStyle="1" w:styleId="WW8Num17z3">
    <w:name w:val="WW8Num17z3"/>
    <w:rsid w:val="009565F5"/>
  </w:style>
  <w:style w:type="character" w:customStyle="1" w:styleId="WW8Num17z4">
    <w:name w:val="WW8Num17z4"/>
    <w:rsid w:val="009565F5"/>
  </w:style>
  <w:style w:type="character" w:customStyle="1" w:styleId="WW8Num17z5">
    <w:name w:val="WW8Num17z5"/>
    <w:rsid w:val="009565F5"/>
  </w:style>
  <w:style w:type="character" w:customStyle="1" w:styleId="WW8Num17z6">
    <w:name w:val="WW8Num17z6"/>
    <w:rsid w:val="009565F5"/>
  </w:style>
  <w:style w:type="character" w:customStyle="1" w:styleId="WW8Num17z7">
    <w:name w:val="WW8Num17z7"/>
    <w:rsid w:val="009565F5"/>
  </w:style>
  <w:style w:type="character" w:customStyle="1" w:styleId="WW8Num17z8">
    <w:name w:val="WW8Num17z8"/>
    <w:rsid w:val="009565F5"/>
  </w:style>
  <w:style w:type="character" w:customStyle="1" w:styleId="WW8Num18z0">
    <w:name w:val="WW8Num18z0"/>
    <w:rsid w:val="009565F5"/>
  </w:style>
  <w:style w:type="character" w:customStyle="1" w:styleId="WW8Num18z1">
    <w:name w:val="WW8Num18z1"/>
    <w:rsid w:val="009565F5"/>
  </w:style>
  <w:style w:type="character" w:customStyle="1" w:styleId="WW8Num18z2">
    <w:name w:val="WW8Num18z2"/>
    <w:rsid w:val="009565F5"/>
  </w:style>
  <w:style w:type="character" w:customStyle="1" w:styleId="WW8Num18z3">
    <w:name w:val="WW8Num18z3"/>
    <w:rsid w:val="009565F5"/>
  </w:style>
  <w:style w:type="character" w:customStyle="1" w:styleId="WW8Num18z4">
    <w:name w:val="WW8Num18z4"/>
    <w:rsid w:val="009565F5"/>
  </w:style>
  <w:style w:type="character" w:customStyle="1" w:styleId="WW8Num18z5">
    <w:name w:val="WW8Num18z5"/>
    <w:rsid w:val="009565F5"/>
  </w:style>
  <w:style w:type="character" w:customStyle="1" w:styleId="WW8Num18z6">
    <w:name w:val="WW8Num18z6"/>
    <w:rsid w:val="009565F5"/>
  </w:style>
  <w:style w:type="character" w:customStyle="1" w:styleId="WW8Num18z7">
    <w:name w:val="WW8Num18z7"/>
    <w:rsid w:val="009565F5"/>
  </w:style>
  <w:style w:type="character" w:customStyle="1" w:styleId="WW8Num18z8">
    <w:name w:val="WW8Num18z8"/>
    <w:rsid w:val="009565F5"/>
  </w:style>
  <w:style w:type="character" w:customStyle="1" w:styleId="TtuloChar">
    <w:name w:val="Título Char"/>
    <w:rsid w:val="009565F5"/>
    <w:rPr>
      <w:rFonts w:ascii="Arial" w:hAnsi="Arial" w:cs="Arial"/>
      <w:sz w:val="28"/>
    </w:rPr>
  </w:style>
  <w:style w:type="paragraph" w:customStyle="1" w:styleId="Padro">
    <w:name w:val="Padrão"/>
    <w:rsid w:val="009565F5"/>
    <w:pPr>
      <w:tabs>
        <w:tab w:val="left" w:pos="708"/>
      </w:tabs>
      <w:suppressAutoHyphens/>
      <w:spacing w:after="200" w:line="276" w:lineRule="auto"/>
    </w:pPr>
    <w:rPr>
      <w:rFonts w:ascii="Calibri" w:eastAsia="SimSun" w:hAnsi="Calibri" w:cs="Calibri"/>
      <w:sz w:val="22"/>
      <w:szCs w:val="22"/>
      <w:lang w:eastAsia="zh-CN"/>
    </w:rPr>
  </w:style>
  <w:style w:type="paragraph" w:customStyle="1" w:styleId="Corpodetexto22">
    <w:name w:val="Corpo de texto 22"/>
    <w:basedOn w:val="Normal"/>
    <w:rsid w:val="009565F5"/>
    <w:pPr>
      <w:spacing w:line="360" w:lineRule="auto"/>
      <w:jc w:val="both"/>
    </w:pPr>
    <w:rPr>
      <w:sz w:val="28"/>
    </w:rPr>
  </w:style>
  <w:style w:type="paragraph" w:customStyle="1" w:styleId="Standard">
    <w:name w:val="Standard"/>
    <w:rsid w:val="009565F5"/>
    <w:pPr>
      <w:widowControl w:val="0"/>
      <w:suppressAutoHyphens/>
    </w:pPr>
    <w:rPr>
      <w:rFonts w:eastAsia="SimSun" w:cs="Mangal"/>
      <w:kern w:val="1"/>
      <w:sz w:val="24"/>
      <w:szCs w:val="24"/>
      <w:lang w:eastAsia="zh-CN" w:bidi="hi-IN"/>
    </w:rPr>
  </w:style>
  <w:style w:type="paragraph" w:customStyle="1" w:styleId="GradeMdia1-nfase21">
    <w:name w:val="Grade Média 1 - Ênfase 21"/>
    <w:basedOn w:val="Normal"/>
    <w:rsid w:val="009565F5"/>
    <w:pPr>
      <w:suppressAutoHyphens w:val="0"/>
      <w:spacing w:after="200" w:line="276" w:lineRule="auto"/>
      <w:ind w:left="720"/>
      <w:contextualSpacing/>
    </w:pPr>
    <w:rPr>
      <w:rFonts w:ascii="Calibri" w:eastAsia="Calibri" w:hAnsi="Calibri" w:cs="Calibri"/>
      <w:szCs w:val="22"/>
    </w:rPr>
  </w:style>
  <w:style w:type="paragraph" w:customStyle="1" w:styleId="western">
    <w:name w:val="western"/>
    <w:basedOn w:val="Padro"/>
    <w:rsid w:val="009565F5"/>
    <w:pPr>
      <w:spacing w:before="280" w:after="280"/>
    </w:pPr>
  </w:style>
  <w:style w:type="paragraph" w:customStyle="1" w:styleId="WW-Corpodetextorecuado">
    <w:name w:val="WW-Corpo de texto recuado"/>
    <w:basedOn w:val="Padro"/>
    <w:rsid w:val="009565F5"/>
    <w:pPr>
      <w:ind w:firstLine="1418"/>
      <w:jc w:val="both"/>
    </w:pPr>
    <w:rPr>
      <w:szCs w:val="20"/>
    </w:rPr>
  </w:style>
  <w:style w:type="character" w:styleId="nfase">
    <w:name w:val="Emphasis"/>
    <w:uiPriority w:val="20"/>
    <w:qFormat/>
    <w:rsid w:val="009565F5"/>
    <w:rPr>
      <w:i/>
      <w:iCs/>
    </w:rPr>
  </w:style>
  <w:style w:type="paragraph" w:customStyle="1" w:styleId="Default">
    <w:name w:val="Default"/>
    <w:rsid w:val="00191E29"/>
    <w:pPr>
      <w:autoSpaceDE w:val="0"/>
      <w:autoSpaceDN w:val="0"/>
      <w:adjustRightInd w:val="0"/>
    </w:pPr>
    <w:rPr>
      <w:rFonts w:ascii="Arial" w:hAnsi="Arial" w:cs="Arial"/>
      <w:color w:val="000000"/>
      <w:sz w:val="24"/>
      <w:szCs w:val="24"/>
    </w:rPr>
  </w:style>
  <w:style w:type="paragraph" w:styleId="NormalWeb">
    <w:name w:val="Normal (Web)"/>
    <w:basedOn w:val="Normal"/>
    <w:uiPriority w:val="99"/>
    <w:semiHidden/>
    <w:unhideWhenUsed/>
    <w:rsid w:val="00EA4687"/>
    <w:pPr>
      <w:suppressAutoHyphens w:val="0"/>
      <w:spacing w:before="100" w:beforeAutospacing="1" w:after="100" w:afterAutospacing="1"/>
    </w:pPr>
    <w:rPr>
      <w:rFonts w:ascii="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963942">
      <w:bodyDiv w:val="1"/>
      <w:marLeft w:val="0"/>
      <w:marRight w:val="0"/>
      <w:marTop w:val="0"/>
      <w:marBottom w:val="0"/>
      <w:divBdr>
        <w:top w:val="none" w:sz="0" w:space="0" w:color="auto"/>
        <w:left w:val="none" w:sz="0" w:space="0" w:color="auto"/>
        <w:bottom w:val="none" w:sz="0" w:space="0" w:color="auto"/>
        <w:right w:val="none" w:sz="0" w:space="0" w:color="auto"/>
      </w:divBdr>
    </w:div>
    <w:div w:id="1199125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3C98D0-E484-4640-9AB6-512075723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1078</Words>
  <Characters>5823</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CONVÊNIO SEMA/DRH/FRH – UNISINOS Nº /03</vt:lpstr>
    </vt:vector>
  </TitlesOfParts>
  <Company>Microsoft</Company>
  <LinksUpToDate>false</LinksUpToDate>
  <CharactersWithSpaces>6888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CONVÊNIO SEMA/DRH/FRH – UNISINOS Nº /03</dc:title>
  <dc:creator>Eventos</dc:creator>
  <cp:lastModifiedBy>Carmem Silva</cp:lastModifiedBy>
  <cp:revision>2</cp:revision>
  <cp:lastPrinted>2016-05-05T13:46:00Z</cp:lastPrinted>
  <dcterms:created xsi:type="dcterms:W3CDTF">2021-12-07T13:35:00Z</dcterms:created>
  <dcterms:modified xsi:type="dcterms:W3CDTF">2021-12-07T13:35:00Z</dcterms:modified>
</cp:coreProperties>
</file>