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FC103" w14:textId="77777777" w:rsidR="0010787B" w:rsidRDefault="0010787B" w:rsidP="00740225">
      <w:pPr>
        <w:pStyle w:val="SemEspaamento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CONSELHO ESTADUAL DO MEIO AMBIENTE – CONSEMA</w:t>
      </w:r>
    </w:p>
    <w:p w14:paraId="4C1C8EA5" w14:textId="36D6D356" w:rsidR="0010787B" w:rsidRDefault="0010787B" w:rsidP="00740225">
      <w:pPr>
        <w:pStyle w:val="SemEspaamen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Câmara Técnica Permanente de Assuntos Jurídicos</w:t>
      </w:r>
    </w:p>
    <w:p w14:paraId="6A765279" w14:textId="77777777" w:rsidR="009737FD" w:rsidRPr="009737FD" w:rsidRDefault="009737FD" w:rsidP="009737FD">
      <w:pPr>
        <w:pStyle w:val="SemEspaamento"/>
      </w:pPr>
    </w:p>
    <w:p w14:paraId="7E9921D6" w14:textId="77777777" w:rsidR="0010787B" w:rsidRDefault="0010787B" w:rsidP="00740225">
      <w:pPr>
        <w:pStyle w:val="SemEspaamento"/>
        <w:spacing w:line="360" w:lineRule="auto"/>
        <w:rPr>
          <w:rFonts w:ascii="Arial" w:hAnsi="Arial" w:cs="Arial"/>
        </w:rPr>
      </w:pPr>
    </w:p>
    <w:p w14:paraId="3AFF2A7F" w14:textId="77777777" w:rsidR="0010787B" w:rsidRDefault="0010787B" w:rsidP="00740225">
      <w:pPr>
        <w:pStyle w:val="SemEspaamen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Processo Administrativo nº 052141-05.67/17-0</w:t>
      </w:r>
    </w:p>
    <w:p w14:paraId="6A0E1703" w14:textId="77777777" w:rsidR="0010787B" w:rsidRDefault="0010787B" w:rsidP="00740225">
      <w:pPr>
        <w:pStyle w:val="SemEspaamen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 de infração nº 560/2017</w:t>
      </w:r>
    </w:p>
    <w:p w14:paraId="3995B5DE" w14:textId="77777777" w:rsidR="0010787B" w:rsidRDefault="0010787B" w:rsidP="00740225">
      <w:pPr>
        <w:pStyle w:val="SemEspaamen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Município: Rolante/RS</w:t>
      </w:r>
    </w:p>
    <w:p w14:paraId="3F6ECF14" w14:textId="77777777" w:rsidR="0010787B" w:rsidRDefault="0010787B" w:rsidP="00740225">
      <w:pPr>
        <w:pStyle w:val="SemEspaamen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Autuada: LK BENEFICIAMENTO DE MADEIRAS LTDA </w:t>
      </w:r>
    </w:p>
    <w:p w14:paraId="190B0C68" w14:textId="77777777" w:rsidR="00BE00CA" w:rsidRDefault="00BE00CA" w:rsidP="0010787B">
      <w:pPr>
        <w:pStyle w:val="SemEspaamento"/>
        <w:rPr>
          <w:rFonts w:ascii="Arial" w:hAnsi="Arial" w:cs="Arial"/>
        </w:rPr>
      </w:pPr>
    </w:p>
    <w:p w14:paraId="6FAFA4A2" w14:textId="35E7E0D3" w:rsidR="000025F2" w:rsidRDefault="000025F2" w:rsidP="0010787B">
      <w:pPr>
        <w:ind w:left="2268"/>
        <w:rPr>
          <w:rFonts w:ascii="Arial" w:hAnsi="Arial" w:cs="Arial"/>
        </w:rPr>
      </w:pPr>
    </w:p>
    <w:p w14:paraId="1BA8D3EC" w14:textId="77777777" w:rsidR="009737FD" w:rsidRDefault="009737FD" w:rsidP="0010787B">
      <w:pPr>
        <w:ind w:left="2268"/>
        <w:rPr>
          <w:rFonts w:ascii="Arial" w:hAnsi="Arial" w:cs="Arial"/>
        </w:rPr>
      </w:pPr>
    </w:p>
    <w:p w14:paraId="404BD0F0" w14:textId="078F980B" w:rsidR="0010787B" w:rsidRPr="00E93C0C" w:rsidRDefault="0010787B" w:rsidP="00740225">
      <w:pPr>
        <w:spacing w:line="360" w:lineRule="auto"/>
        <w:ind w:left="2268"/>
        <w:jc w:val="both"/>
        <w:rPr>
          <w:rFonts w:ascii="Arial" w:hAnsi="Arial" w:cs="Arial"/>
        </w:rPr>
      </w:pPr>
      <w:r w:rsidRPr="00BE00CA">
        <w:rPr>
          <w:rFonts w:ascii="Arial" w:hAnsi="Arial" w:cs="Arial"/>
        </w:rPr>
        <w:t>Ampliação do préd</w:t>
      </w:r>
      <w:r w:rsidR="00BE00CA">
        <w:rPr>
          <w:rFonts w:ascii="Arial" w:hAnsi="Arial" w:cs="Arial"/>
        </w:rPr>
        <w:t>io de secagem de madeira sobre Área de Preservação P</w:t>
      </w:r>
      <w:r w:rsidRPr="00BE00CA">
        <w:rPr>
          <w:rFonts w:ascii="Arial" w:hAnsi="Arial" w:cs="Arial"/>
        </w:rPr>
        <w:t>erma</w:t>
      </w:r>
      <w:r w:rsidR="002D6E4A" w:rsidRPr="00BE00CA">
        <w:rPr>
          <w:rFonts w:ascii="Arial" w:hAnsi="Arial" w:cs="Arial"/>
        </w:rPr>
        <w:t>nente</w:t>
      </w:r>
      <w:r w:rsidR="00740225">
        <w:rPr>
          <w:rFonts w:ascii="Arial" w:hAnsi="Arial" w:cs="Arial"/>
        </w:rPr>
        <w:t xml:space="preserve"> (</w:t>
      </w:r>
      <w:r w:rsidR="002D6E4A" w:rsidRPr="00BE00CA">
        <w:rPr>
          <w:rFonts w:ascii="Arial" w:hAnsi="Arial" w:cs="Arial"/>
        </w:rPr>
        <w:t xml:space="preserve">descumprindo </w:t>
      </w:r>
      <w:r w:rsidR="00740225">
        <w:rPr>
          <w:rFonts w:ascii="Arial" w:hAnsi="Arial" w:cs="Arial"/>
        </w:rPr>
        <w:t>de L</w:t>
      </w:r>
      <w:r w:rsidR="002D6E4A" w:rsidRPr="00BE00CA">
        <w:rPr>
          <w:rFonts w:ascii="Arial" w:hAnsi="Arial" w:cs="Arial"/>
        </w:rPr>
        <w:t>.O</w:t>
      </w:r>
      <w:r w:rsidR="00740225">
        <w:rPr>
          <w:rFonts w:ascii="Arial" w:hAnsi="Arial" w:cs="Arial"/>
        </w:rPr>
        <w:t>)</w:t>
      </w:r>
      <w:r w:rsidR="002D6E4A" w:rsidRPr="00BE00CA">
        <w:rPr>
          <w:rFonts w:ascii="Arial" w:hAnsi="Arial" w:cs="Arial"/>
        </w:rPr>
        <w:t xml:space="preserve"> </w:t>
      </w:r>
      <w:r w:rsidRPr="00BE00CA">
        <w:rPr>
          <w:rFonts w:ascii="Arial" w:hAnsi="Arial" w:cs="Arial"/>
        </w:rPr>
        <w:t xml:space="preserve">e instalação de estufa de secagem sem prévio licenciamento ambiental. Art. 99 da Lei Estadual nº 11.520/2000 c/c o art. 33 do Decreto Federal nº 99.274/1990. </w:t>
      </w:r>
      <w:r w:rsidR="00BE00CA">
        <w:rPr>
          <w:rFonts w:ascii="Arial" w:hAnsi="Arial" w:cs="Arial"/>
        </w:rPr>
        <w:t>Penalidades de multa e de demolição da ampliação da área útil construída em área de APP.</w:t>
      </w:r>
      <w:r w:rsidR="000025F2">
        <w:rPr>
          <w:rFonts w:ascii="Arial" w:hAnsi="Arial" w:cs="Arial"/>
        </w:rPr>
        <w:t xml:space="preserve"> </w:t>
      </w:r>
      <w:r w:rsidR="000025F2" w:rsidRPr="00E93C0C">
        <w:rPr>
          <w:rFonts w:ascii="Arial" w:hAnsi="Arial" w:cs="Arial"/>
        </w:rPr>
        <w:t>Concedido efeito suspensivo pela JSJR até o trânsito em julgado.</w:t>
      </w:r>
      <w:r w:rsidR="003621A3">
        <w:rPr>
          <w:rFonts w:ascii="Arial" w:hAnsi="Arial" w:cs="Arial"/>
        </w:rPr>
        <w:t xml:space="preserve"> </w:t>
      </w:r>
      <w:r w:rsidR="009865A0" w:rsidRPr="00E93C0C">
        <w:rPr>
          <w:rFonts w:ascii="Arial" w:hAnsi="Arial" w:cs="Arial"/>
        </w:rPr>
        <w:t>Agravo improvido</w:t>
      </w:r>
      <w:r w:rsidR="00A76C1C" w:rsidRPr="00E93C0C">
        <w:rPr>
          <w:rFonts w:ascii="Arial" w:hAnsi="Arial" w:cs="Arial"/>
        </w:rPr>
        <w:t>.</w:t>
      </w:r>
      <w:r w:rsidR="000025F2" w:rsidRPr="00E93C0C">
        <w:rPr>
          <w:rFonts w:ascii="Arial" w:hAnsi="Arial" w:cs="Arial"/>
        </w:rPr>
        <w:t xml:space="preserve"> </w:t>
      </w:r>
      <w:r w:rsidR="003621A3" w:rsidRPr="00E93C0C">
        <w:rPr>
          <w:rFonts w:ascii="Arial" w:hAnsi="Arial" w:cs="Arial"/>
        </w:rPr>
        <w:t>Afastadas as nulidad</w:t>
      </w:r>
      <w:r w:rsidR="003621A3">
        <w:rPr>
          <w:rFonts w:ascii="Arial" w:hAnsi="Arial" w:cs="Arial"/>
        </w:rPr>
        <w:t>es</w:t>
      </w:r>
    </w:p>
    <w:p w14:paraId="606D09A0" w14:textId="77777777" w:rsidR="00BE00CA" w:rsidRPr="00BE00CA" w:rsidRDefault="00BE00CA" w:rsidP="00ED7514">
      <w:pPr>
        <w:pStyle w:val="SemEspaamento"/>
      </w:pPr>
    </w:p>
    <w:p w14:paraId="52172780" w14:textId="77777777" w:rsidR="00EF79CE" w:rsidRPr="00ED7514" w:rsidRDefault="00740225" w:rsidP="007C621A">
      <w:pPr>
        <w:spacing w:line="360" w:lineRule="auto"/>
        <w:ind w:firstLine="226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1. RELATÓRIO</w:t>
      </w:r>
    </w:p>
    <w:p w14:paraId="5D533450" w14:textId="77777777" w:rsidR="00D75328" w:rsidRPr="003B5942" w:rsidRDefault="0010787B" w:rsidP="00740225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 empresa LK BENEFICIAMENTO DE MADEIRAS LTDA, inscrita no CNPJ sob o nº 00.092.048/0001-77</w:t>
      </w:r>
      <w:r w:rsidR="00740225">
        <w:rPr>
          <w:rFonts w:ascii="Arial" w:hAnsi="Arial" w:cs="Arial"/>
        </w:rPr>
        <w:t xml:space="preserve">, </w:t>
      </w:r>
      <w:r w:rsidRPr="003B5942">
        <w:rPr>
          <w:rFonts w:ascii="Arial" w:hAnsi="Arial" w:cs="Arial"/>
        </w:rPr>
        <w:t>foi autuada em 26/04/2016,</w:t>
      </w:r>
      <w:r w:rsidR="00740225" w:rsidRPr="003B5942">
        <w:rPr>
          <w:rFonts w:ascii="Arial" w:hAnsi="Arial" w:cs="Arial"/>
        </w:rPr>
        <w:t xml:space="preserve"> por meio do Auto de Infração n</w:t>
      </w:r>
      <w:r w:rsidRPr="003B5942">
        <w:rPr>
          <w:rFonts w:ascii="Arial" w:hAnsi="Arial" w:cs="Arial"/>
        </w:rPr>
        <w:t>º 560/2017</w:t>
      </w:r>
      <w:r w:rsidR="00740225" w:rsidRPr="003B5942">
        <w:rPr>
          <w:rFonts w:ascii="Arial" w:hAnsi="Arial" w:cs="Arial"/>
        </w:rPr>
        <w:t xml:space="preserve"> (fls. 11/14), em razão da</w:t>
      </w:r>
      <w:r w:rsidRPr="003B5942">
        <w:rPr>
          <w:rFonts w:ascii="Arial" w:hAnsi="Arial" w:cs="Arial"/>
        </w:rPr>
        <w:t xml:space="preserve"> </w:t>
      </w:r>
      <w:r w:rsidRPr="003B5942">
        <w:rPr>
          <w:rFonts w:ascii="Arial" w:hAnsi="Arial" w:cs="Arial"/>
          <w:i/>
          <w:iCs/>
        </w:rPr>
        <w:t>ampliação do prédio de secagem sobre a Àrea de Preservação Permanente – APP, descumprindo o item 2.4 da L.O nº 3666/2012 nas coordenadas latitude 29º38’4.02” longitude 50º30’5.39”, bem como, por instalar uma estufa de secagem sem prévio licenciamento ambiental.</w:t>
      </w:r>
      <w:r w:rsidR="00740225" w:rsidRPr="003B5942">
        <w:rPr>
          <w:rFonts w:ascii="Arial" w:hAnsi="Arial" w:cs="Arial"/>
          <w:i/>
          <w:iCs/>
        </w:rPr>
        <w:t xml:space="preserve"> </w:t>
      </w:r>
      <w:r w:rsidR="00740225" w:rsidRPr="003B5942">
        <w:rPr>
          <w:rFonts w:ascii="Arial" w:hAnsi="Arial" w:cs="Arial"/>
        </w:rPr>
        <w:t>Os dispositivos legais transgredidos foram o a</w:t>
      </w:r>
      <w:r w:rsidR="00750739" w:rsidRPr="003B5942">
        <w:rPr>
          <w:rFonts w:ascii="Arial" w:hAnsi="Arial" w:cs="Arial"/>
        </w:rPr>
        <w:t>rt. 99 da Lei Estadual nº 11.520</w:t>
      </w:r>
      <w:r w:rsidR="00D75328" w:rsidRPr="003B5942">
        <w:rPr>
          <w:rFonts w:ascii="Arial" w:hAnsi="Arial" w:cs="Arial"/>
        </w:rPr>
        <w:t>/</w:t>
      </w:r>
      <w:r w:rsidR="00750739" w:rsidRPr="003B5942">
        <w:rPr>
          <w:rFonts w:ascii="Arial" w:hAnsi="Arial" w:cs="Arial"/>
        </w:rPr>
        <w:t>2000 c/c o art. 33 do Decreto Federal nº 99.274</w:t>
      </w:r>
      <w:r w:rsidR="00D75328" w:rsidRPr="003B5942">
        <w:rPr>
          <w:rFonts w:ascii="Arial" w:hAnsi="Arial" w:cs="Arial"/>
        </w:rPr>
        <w:t>/</w:t>
      </w:r>
      <w:r w:rsidR="00750739" w:rsidRPr="003B5942">
        <w:rPr>
          <w:rFonts w:ascii="Arial" w:hAnsi="Arial" w:cs="Arial"/>
        </w:rPr>
        <w:t>1990</w:t>
      </w:r>
      <w:r w:rsidR="00D75328" w:rsidRPr="003B5942">
        <w:rPr>
          <w:rFonts w:ascii="Arial" w:hAnsi="Arial" w:cs="Arial"/>
        </w:rPr>
        <w:t>.</w:t>
      </w:r>
    </w:p>
    <w:p w14:paraId="5C0AC098" w14:textId="69B91CE2" w:rsidR="00750739" w:rsidRDefault="00C00E93" w:rsidP="00740225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75328" w:rsidRPr="003B5942">
        <w:rPr>
          <w:rFonts w:ascii="Arial" w:hAnsi="Arial" w:cs="Arial"/>
        </w:rPr>
        <w:t>oram aplicadas as penalidades de multa simples no valor de R$ 2.995,00 (dois mil, novecentos e noventa e cinco reais) e demolição da ampliação de área úti</w:t>
      </w:r>
      <w:r w:rsidR="00D75328">
        <w:rPr>
          <w:rFonts w:ascii="Arial" w:hAnsi="Arial" w:cs="Arial"/>
        </w:rPr>
        <w:t xml:space="preserve">l construída sobre a Área de Preservação Permanente – APP. </w:t>
      </w:r>
      <w:r w:rsidR="00D75328" w:rsidRPr="00D75328">
        <w:rPr>
          <w:rFonts w:ascii="Arial" w:hAnsi="Arial" w:cs="Arial"/>
        </w:rPr>
        <w:t xml:space="preserve">As penalidades foram fundamentadas no art. </w:t>
      </w:r>
      <w:r w:rsidR="00750739">
        <w:rPr>
          <w:rFonts w:ascii="Arial" w:hAnsi="Arial" w:cs="Arial"/>
        </w:rPr>
        <w:t>2º, incisos II e VII; e art. 77 do Decreto Estadual nº 53.202</w:t>
      </w:r>
      <w:r w:rsidR="00D75328">
        <w:rPr>
          <w:rFonts w:ascii="Arial" w:hAnsi="Arial" w:cs="Arial"/>
        </w:rPr>
        <w:t>/</w:t>
      </w:r>
      <w:r w:rsidR="00750739">
        <w:rPr>
          <w:rFonts w:ascii="Arial" w:hAnsi="Arial" w:cs="Arial"/>
        </w:rPr>
        <w:t>2016</w:t>
      </w:r>
      <w:r w:rsidR="00CD4C2D">
        <w:rPr>
          <w:rFonts w:ascii="Arial" w:hAnsi="Arial" w:cs="Arial"/>
        </w:rPr>
        <w:t>, que regulamenta os arts. 99 a 119 da Lei nº 11.520</w:t>
      </w:r>
      <w:r w:rsidR="00D75328">
        <w:rPr>
          <w:rFonts w:ascii="Arial" w:hAnsi="Arial" w:cs="Arial"/>
        </w:rPr>
        <w:t>/2</w:t>
      </w:r>
      <w:r w:rsidR="00CD4C2D">
        <w:rPr>
          <w:rFonts w:ascii="Arial" w:hAnsi="Arial" w:cs="Arial"/>
        </w:rPr>
        <w:t>000 e os arts. 35 a 37 da Lei nº 10.350</w:t>
      </w:r>
      <w:r w:rsidR="00110FFA">
        <w:rPr>
          <w:rFonts w:ascii="Arial" w:hAnsi="Arial" w:cs="Arial"/>
        </w:rPr>
        <w:t>/</w:t>
      </w:r>
      <w:r w:rsidR="00CD4C2D">
        <w:rPr>
          <w:rFonts w:ascii="Arial" w:hAnsi="Arial" w:cs="Arial"/>
        </w:rPr>
        <w:t>1994.</w:t>
      </w:r>
    </w:p>
    <w:p w14:paraId="238B77C3" w14:textId="77777777" w:rsidR="003B5942" w:rsidRDefault="003B5942" w:rsidP="0010787B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fiscalização é decorrente de vistoria de </w:t>
      </w:r>
      <w:r w:rsidR="00ED4D0E">
        <w:rPr>
          <w:rFonts w:ascii="Arial" w:hAnsi="Arial" w:cs="Arial"/>
        </w:rPr>
        <w:t>rotina</w:t>
      </w:r>
      <w:r>
        <w:rPr>
          <w:rFonts w:ascii="Arial" w:hAnsi="Arial" w:cs="Arial"/>
        </w:rPr>
        <w:t xml:space="preserve"> para verificar a situação do empreendimento, ocorrida em 26/04/2016. O relatório de f</w:t>
      </w:r>
      <w:r w:rsidR="00ED4D0E">
        <w:rPr>
          <w:rFonts w:ascii="Arial" w:hAnsi="Arial" w:cs="Arial"/>
        </w:rPr>
        <w:t xml:space="preserve">iscalização </w:t>
      </w:r>
      <w:r>
        <w:rPr>
          <w:rFonts w:ascii="Arial" w:hAnsi="Arial" w:cs="Arial"/>
        </w:rPr>
        <w:t xml:space="preserve">foi juntado nas fls. 03/08, com fotografias. </w:t>
      </w:r>
    </w:p>
    <w:p w14:paraId="387E46F0" w14:textId="77777777" w:rsidR="007A099F" w:rsidRDefault="00C1284C" w:rsidP="0010787B">
      <w:pPr>
        <w:spacing w:line="360" w:lineRule="auto"/>
        <w:ind w:firstLine="2268"/>
        <w:jc w:val="both"/>
        <w:rPr>
          <w:rFonts w:ascii="Arial" w:hAnsi="Arial" w:cs="Arial"/>
        </w:rPr>
      </w:pPr>
      <w:bookmarkStart w:id="1" w:name="_Hlk51084823"/>
      <w:r>
        <w:rPr>
          <w:rFonts w:ascii="Arial" w:hAnsi="Arial" w:cs="Arial"/>
        </w:rPr>
        <w:t>Em 03/07/2017, a</w:t>
      </w:r>
      <w:r w:rsidR="003B5942">
        <w:rPr>
          <w:rFonts w:ascii="Arial" w:hAnsi="Arial" w:cs="Arial"/>
        </w:rPr>
        <w:t xml:space="preserve"> </w:t>
      </w:r>
      <w:r w:rsidR="00ED4D0E">
        <w:rPr>
          <w:rFonts w:ascii="Arial" w:hAnsi="Arial" w:cs="Arial"/>
        </w:rPr>
        <w:t xml:space="preserve">autuada foi notificada </w:t>
      </w:r>
      <w:r w:rsidR="003B5942">
        <w:rPr>
          <w:rFonts w:ascii="Arial" w:hAnsi="Arial" w:cs="Arial"/>
        </w:rPr>
        <w:t>do auto de infração conforme consta do AR (</w:t>
      </w:r>
      <w:r w:rsidR="00ED4D0E">
        <w:rPr>
          <w:rFonts w:ascii="Arial" w:hAnsi="Arial" w:cs="Arial"/>
        </w:rPr>
        <w:t>fl. 09</w:t>
      </w:r>
      <w:r w:rsidR="00D53729">
        <w:rPr>
          <w:rFonts w:ascii="Arial" w:hAnsi="Arial" w:cs="Arial"/>
        </w:rPr>
        <w:t xml:space="preserve"> v</w:t>
      </w:r>
      <w:r w:rsidR="003B5942">
        <w:rPr>
          <w:rFonts w:ascii="Arial" w:hAnsi="Arial" w:cs="Arial"/>
        </w:rPr>
        <w:t>)</w:t>
      </w:r>
      <w:r>
        <w:rPr>
          <w:rFonts w:ascii="Arial" w:hAnsi="Arial" w:cs="Arial"/>
        </w:rPr>
        <w:t>, em endereço diverso do AI (cidade de Taquara/RS).</w:t>
      </w:r>
      <w:r w:rsidR="00D53729">
        <w:rPr>
          <w:rFonts w:ascii="Arial" w:hAnsi="Arial" w:cs="Arial"/>
        </w:rPr>
        <w:t xml:space="preserve"> Não apresentou defesa. </w:t>
      </w:r>
    </w:p>
    <w:bookmarkEnd w:id="1"/>
    <w:p w14:paraId="5F742985" w14:textId="340138A8" w:rsidR="007A099F" w:rsidRDefault="00EF79CE" w:rsidP="00EF79CE">
      <w:pPr>
        <w:spacing w:line="360" w:lineRule="auto"/>
        <w:ind w:firstLine="2268"/>
        <w:jc w:val="both"/>
        <w:rPr>
          <w:rFonts w:ascii="Arial" w:hAnsi="Arial" w:cs="Arial"/>
        </w:rPr>
      </w:pPr>
      <w:r w:rsidRPr="00EF79CE">
        <w:rPr>
          <w:rFonts w:ascii="Arial" w:hAnsi="Arial" w:cs="Arial"/>
        </w:rPr>
        <w:t xml:space="preserve">Em 05/12/2017, a </w:t>
      </w:r>
      <w:r w:rsidRPr="00EF79CE">
        <w:rPr>
          <w:rFonts w:ascii="Arial" w:hAnsi="Arial" w:cs="Arial"/>
          <w:u w:val="double"/>
        </w:rPr>
        <w:t>Junta de Julgamento de Infrações Ambientais</w:t>
      </w:r>
      <w:r w:rsidRPr="00EF79CE">
        <w:rPr>
          <w:rFonts w:ascii="Arial" w:hAnsi="Arial" w:cs="Arial"/>
        </w:rPr>
        <w:t xml:space="preserve"> – JJIA/SEMA, declarou a ausência de defesa e decidiu </w:t>
      </w:r>
      <w:r w:rsidR="007A099F">
        <w:rPr>
          <w:rFonts w:ascii="Arial" w:hAnsi="Arial" w:cs="Arial"/>
          <w:u w:val="single"/>
        </w:rPr>
        <w:t>m</w:t>
      </w:r>
      <w:r w:rsidRPr="00EF79CE">
        <w:rPr>
          <w:rFonts w:ascii="Arial" w:hAnsi="Arial" w:cs="Arial"/>
          <w:u w:val="single"/>
        </w:rPr>
        <w:t>ajorar o valor da multa</w:t>
      </w:r>
      <w:r w:rsidRPr="00EF79CE">
        <w:rPr>
          <w:rFonts w:ascii="Arial" w:hAnsi="Arial" w:cs="Arial"/>
        </w:rPr>
        <w:t xml:space="preserve"> para R$ 10.483,00 (dez mil, quatrocentos e oitenta e três reais)</w:t>
      </w:r>
      <w:r w:rsidR="00D53729">
        <w:rPr>
          <w:rFonts w:ascii="Arial" w:hAnsi="Arial" w:cs="Arial"/>
        </w:rPr>
        <w:t xml:space="preserve"> diante da agravante por intervenção em </w:t>
      </w:r>
      <w:r w:rsidR="006B1159">
        <w:rPr>
          <w:rFonts w:ascii="Arial" w:hAnsi="Arial" w:cs="Arial"/>
        </w:rPr>
        <w:t>Á</w:t>
      </w:r>
      <w:r w:rsidR="006B1159" w:rsidRPr="00EF79CE">
        <w:rPr>
          <w:rFonts w:ascii="Arial" w:hAnsi="Arial" w:cs="Arial"/>
        </w:rPr>
        <w:t xml:space="preserve">rea </w:t>
      </w:r>
      <w:r w:rsidR="006B1159">
        <w:rPr>
          <w:rFonts w:ascii="Arial" w:hAnsi="Arial" w:cs="Arial"/>
        </w:rPr>
        <w:t xml:space="preserve">de Preservação Permanente, </w:t>
      </w:r>
      <w:r w:rsidR="00D53729">
        <w:rPr>
          <w:rFonts w:ascii="Arial" w:hAnsi="Arial" w:cs="Arial"/>
        </w:rPr>
        <w:t>descrito no auto de infração (inciso V do art. 5º do Decreto Estadual nº 53.2020/2016; e</w:t>
      </w:r>
      <w:r w:rsidRPr="00EF79CE">
        <w:rPr>
          <w:rFonts w:ascii="Arial" w:hAnsi="Arial" w:cs="Arial"/>
        </w:rPr>
        <w:t xml:space="preserve"> </w:t>
      </w:r>
      <w:r w:rsidRPr="00EF79CE">
        <w:rPr>
          <w:rFonts w:ascii="Arial" w:hAnsi="Arial" w:cs="Arial"/>
          <w:u w:val="single"/>
        </w:rPr>
        <w:t>manter a demolição da ampliação de área útil construída,</w:t>
      </w:r>
      <w:r w:rsidR="00036791">
        <w:rPr>
          <w:rFonts w:ascii="Arial" w:hAnsi="Arial" w:cs="Arial"/>
        </w:rPr>
        <w:t xml:space="preserve"> localizada em</w:t>
      </w:r>
      <w:r w:rsidR="006B1159">
        <w:rPr>
          <w:rFonts w:ascii="Arial" w:hAnsi="Arial" w:cs="Arial"/>
        </w:rPr>
        <w:t xml:space="preserve"> APP</w:t>
      </w:r>
      <w:r w:rsidR="00724544">
        <w:rPr>
          <w:rFonts w:ascii="Arial" w:hAnsi="Arial" w:cs="Arial"/>
        </w:rPr>
        <w:t>.</w:t>
      </w:r>
      <w:r w:rsidR="00D53729">
        <w:rPr>
          <w:rFonts w:ascii="Arial" w:hAnsi="Arial" w:cs="Arial"/>
        </w:rPr>
        <w:t xml:space="preserve"> (fls. 16/17) </w:t>
      </w:r>
    </w:p>
    <w:p w14:paraId="0669C656" w14:textId="72EC7521" w:rsidR="00D53729" w:rsidRDefault="00D53729" w:rsidP="00EF79CE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Ciente da decisão em 03/04/2018 (AR de fl. 1</w:t>
      </w:r>
      <w:r w:rsidR="00C1284C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="00C1284C">
        <w:rPr>
          <w:rFonts w:ascii="Arial" w:hAnsi="Arial" w:cs="Arial"/>
        </w:rPr>
        <w:t xml:space="preserve">, a autuada foi notificada no </w:t>
      </w:r>
      <w:r w:rsidR="00360140">
        <w:rPr>
          <w:rFonts w:ascii="Arial" w:hAnsi="Arial" w:cs="Arial"/>
        </w:rPr>
        <w:t xml:space="preserve">mesmo </w:t>
      </w:r>
      <w:r w:rsidR="00C1284C">
        <w:rPr>
          <w:rFonts w:ascii="Arial" w:hAnsi="Arial" w:cs="Arial"/>
        </w:rPr>
        <w:t xml:space="preserve">endereço constante do AI, com recebimento pelo </w:t>
      </w:r>
      <w:r w:rsidR="00C1284C" w:rsidRPr="00EF79CE">
        <w:rPr>
          <w:rFonts w:ascii="Arial" w:hAnsi="Arial" w:cs="Arial"/>
        </w:rPr>
        <w:t>sócio</w:t>
      </w:r>
      <w:r w:rsidR="00360140">
        <w:rPr>
          <w:rFonts w:ascii="Arial" w:hAnsi="Arial" w:cs="Arial"/>
        </w:rPr>
        <w:t xml:space="preserve"> </w:t>
      </w:r>
      <w:r w:rsidR="00C1284C" w:rsidRPr="00EF79CE">
        <w:rPr>
          <w:rFonts w:ascii="Arial" w:hAnsi="Arial" w:cs="Arial"/>
        </w:rPr>
        <w:t>administrador</w:t>
      </w:r>
      <w:r w:rsidR="00C1284C">
        <w:rPr>
          <w:rFonts w:ascii="Arial" w:hAnsi="Arial" w:cs="Arial"/>
        </w:rPr>
        <w:t xml:space="preserve"> Sr. Sidnei Luis Lamperti (</w:t>
      </w:r>
      <w:r w:rsidR="00C1284C" w:rsidRPr="00EF79CE">
        <w:rPr>
          <w:rFonts w:ascii="Arial" w:hAnsi="Arial" w:cs="Arial"/>
        </w:rPr>
        <w:t xml:space="preserve">conforme assinatura </w:t>
      </w:r>
      <w:r w:rsidR="00C1284C">
        <w:rPr>
          <w:rFonts w:ascii="Arial" w:hAnsi="Arial" w:cs="Arial"/>
        </w:rPr>
        <w:t xml:space="preserve">e </w:t>
      </w:r>
      <w:r w:rsidR="006B1159">
        <w:rPr>
          <w:rFonts w:ascii="Arial" w:hAnsi="Arial" w:cs="Arial"/>
        </w:rPr>
        <w:t>endereço</w:t>
      </w:r>
      <w:r w:rsidR="00C73D61">
        <w:rPr>
          <w:rFonts w:ascii="Arial" w:hAnsi="Arial" w:cs="Arial"/>
        </w:rPr>
        <w:t xml:space="preserve"> constantes n</w:t>
      </w:r>
      <w:r w:rsidR="00C1284C" w:rsidRPr="00EF79CE">
        <w:rPr>
          <w:rFonts w:ascii="Arial" w:hAnsi="Arial" w:cs="Arial"/>
        </w:rPr>
        <w:t>a procuração de fl. 34).</w:t>
      </w:r>
    </w:p>
    <w:p w14:paraId="5263FB5D" w14:textId="659A2135" w:rsidR="00862B3A" w:rsidRDefault="00EF79CE" w:rsidP="0010787B">
      <w:pPr>
        <w:spacing w:line="360" w:lineRule="auto"/>
        <w:ind w:firstLine="2268"/>
        <w:jc w:val="both"/>
        <w:rPr>
          <w:rFonts w:ascii="Arial" w:hAnsi="Arial" w:cs="Arial"/>
        </w:rPr>
      </w:pPr>
      <w:r w:rsidRPr="00EF79CE">
        <w:rPr>
          <w:rFonts w:ascii="Arial" w:hAnsi="Arial" w:cs="Arial"/>
        </w:rPr>
        <w:t xml:space="preserve">Em 12/04/2018 foi protocolado recurso </w:t>
      </w:r>
      <w:r w:rsidR="00C1284C">
        <w:rPr>
          <w:rFonts w:ascii="Arial" w:hAnsi="Arial" w:cs="Arial"/>
        </w:rPr>
        <w:t xml:space="preserve">firmado </w:t>
      </w:r>
      <w:r w:rsidRPr="00EF79CE">
        <w:rPr>
          <w:rFonts w:ascii="Arial" w:hAnsi="Arial" w:cs="Arial"/>
        </w:rPr>
        <w:t>pelo sócio</w:t>
      </w:r>
      <w:r w:rsidR="00754141">
        <w:rPr>
          <w:rFonts w:ascii="Arial" w:hAnsi="Arial" w:cs="Arial"/>
        </w:rPr>
        <w:t xml:space="preserve"> </w:t>
      </w:r>
      <w:r w:rsidRPr="00EF79CE">
        <w:rPr>
          <w:rFonts w:ascii="Arial" w:hAnsi="Arial" w:cs="Arial"/>
        </w:rPr>
        <w:t>administrador</w:t>
      </w:r>
      <w:r w:rsidR="00C1284C">
        <w:rPr>
          <w:rFonts w:ascii="Arial" w:hAnsi="Arial" w:cs="Arial"/>
        </w:rPr>
        <w:t xml:space="preserve"> </w:t>
      </w:r>
      <w:r w:rsidR="00C1284C" w:rsidRPr="00EF79CE">
        <w:rPr>
          <w:rFonts w:ascii="Arial" w:hAnsi="Arial" w:cs="Arial"/>
        </w:rPr>
        <w:t>(fls. 20/27)</w:t>
      </w:r>
      <w:r>
        <w:rPr>
          <w:rFonts w:ascii="Arial" w:hAnsi="Arial" w:cs="Arial"/>
        </w:rPr>
        <w:t>, requerendo a redução do valor da multa</w:t>
      </w:r>
      <w:r w:rsidR="00C1284C">
        <w:rPr>
          <w:rFonts w:ascii="Arial" w:hAnsi="Arial" w:cs="Arial"/>
        </w:rPr>
        <w:t xml:space="preserve"> diante d</w:t>
      </w:r>
      <w:r w:rsidR="0092652E">
        <w:rPr>
          <w:rFonts w:ascii="Arial" w:hAnsi="Arial" w:cs="Arial"/>
        </w:rPr>
        <w:t>a</w:t>
      </w:r>
      <w:r w:rsidR="00C1284C">
        <w:rPr>
          <w:rFonts w:ascii="Arial" w:hAnsi="Arial" w:cs="Arial"/>
        </w:rPr>
        <w:t xml:space="preserve"> entrega da defesa que não foi juntada no processo</w:t>
      </w:r>
      <w:r w:rsidR="00120111">
        <w:rPr>
          <w:rFonts w:ascii="Arial" w:hAnsi="Arial" w:cs="Arial"/>
        </w:rPr>
        <w:t>, trazendo cópias do que teria sido juntado, co</w:t>
      </w:r>
      <w:r w:rsidR="001C1E9F">
        <w:rPr>
          <w:rFonts w:ascii="Arial" w:hAnsi="Arial" w:cs="Arial"/>
        </w:rPr>
        <w:t>m</w:t>
      </w:r>
      <w:r w:rsidR="00120111">
        <w:rPr>
          <w:rFonts w:ascii="Arial" w:hAnsi="Arial" w:cs="Arial"/>
        </w:rPr>
        <w:t xml:space="preserve"> carimbo d</w:t>
      </w:r>
      <w:r w:rsidR="007F6D5A">
        <w:rPr>
          <w:rFonts w:ascii="Arial" w:hAnsi="Arial" w:cs="Arial"/>
        </w:rPr>
        <w:t>e protocolo de 02/08/2017</w:t>
      </w:r>
      <w:r w:rsidR="00F67650">
        <w:rPr>
          <w:rFonts w:ascii="Arial" w:hAnsi="Arial" w:cs="Arial"/>
        </w:rPr>
        <w:t xml:space="preserve"> (fl. 22).</w:t>
      </w:r>
    </w:p>
    <w:p w14:paraId="022840E6" w14:textId="7478001A" w:rsidR="00886731" w:rsidRDefault="005368BC" w:rsidP="00FA0A4E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Em 08/05/2018, a</w:t>
      </w:r>
      <w:r w:rsidR="00EF79CE" w:rsidRPr="00EF79CE">
        <w:rPr>
          <w:rFonts w:ascii="Arial" w:hAnsi="Arial" w:cs="Arial"/>
        </w:rPr>
        <w:t xml:space="preserve"> </w:t>
      </w:r>
      <w:r w:rsidR="00EF79CE" w:rsidRPr="00EF79CE">
        <w:rPr>
          <w:rFonts w:ascii="Arial" w:hAnsi="Arial" w:cs="Arial"/>
          <w:u w:val="double"/>
        </w:rPr>
        <w:t>Junta de Julgamento de Infrações Ambientais</w:t>
      </w:r>
      <w:r w:rsidR="00EF79CE">
        <w:rPr>
          <w:rFonts w:ascii="Arial" w:hAnsi="Arial" w:cs="Arial"/>
        </w:rPr>
        <w:t xml:space="preserve">, </w:t>
      </w:r>
      <w:r w:rsidR="00EF79CE" w:rsidRPr="00EF79CE">
        <w:rPr>
          <w:rFonts w:ascii="Arial" w:hAnsi="Arial" w:cs="Arial"/>
        </w:rPr>
        <w:t xml:space="preserve">recebeu </w:t>
      </w:r>
      <w:r w:rsidR="007C5FB3">
        <w:rPr>
          <w:rFonts w:ascii="Arial" w:hAnsi="Arial" w:cs="Arial"/>
        </w:rPr>
        <w:t>ess</w:t>
      </w:r>
      <w:r w:rsidR="00EF79CE" w:rsidRPr="00EF79CE">
        <w:rPr>
          <w:rFonts w:ascii="Arial" w:hAnsi="Arial" w:cs="Arial"/>
        </w:rPr>
        <w:t xml:space="preserve">a defesa, </w:t>
      </w:r>
      <w:r w:rsidR="00387C6E">
        <w:rPr>
          <w:rFonts w:ascii="Arial" w:hAnsi="Arial" w:cs="Arial"/>
        </w:rPr>
        <w:t>analisou</w:t>
      </w:r>
      <w:r w:rsidR="007C5FB3">
        <w:rPr>
          <w:rFonts w:ascii="Arial" w:hAnsi="Arial" w:cs="Arial"/>
        </w:rPr>
        <w:t xml:space="preserve"> os documentos juntados e </w:t>
      </w:r>
      <w:r w:rsidR="00EF79CE" w:rsidRPr="00EF79CE">
        <w:rPr>
          <w:rFonts w:ascii="Arial" w:hAnsi="Arial" w:cs="Arial"/>
        </w:rPr>
        <w:t>mant</w:t>
      </w:r>
      <w:r w:rsidR="007C5FB3">
        <w:rPr>
          <w:rFonts w:ascii="Arial" w:hAnsi="Arial" w:cs="Arial"/>
        </w:rPr>
        <w:t>eve</w:t>
      </w:r>
      <w:r w:rsidR="00EF79CE" w:rsidRPr="00EF79CE">
        <w:rPr>
          <w:rFonts w:ascii="Arial" w:hAnsi="Arial" w:cs="Arial"/>
        </w:rPr>
        <w:t xml:space="preserve"> a condenação d</w:t>
      </w:r>
      <w:r w:rsidR="00A44AD6">
        <w:rPr>
          <w:rFonts w:ascii="Arial" w:hAnsi="Arial" w:cs="Arial"/>
        </w:rPr>
        <w:t>a</w:t>
      </w:r>
      <w:r w:rsidR="00EF79CE" w:rsidRPr="00EF79CE">
        <w:rPr>
          <w:rFonts w:ascii="Arial" w:hAnsi="Arial" w:cs="Arial"/>
        </w:rPr>
        <w:t xml:space="preserve"> multa</w:t>
      </w:r>
      <w:r w:rsidR="00A44AD6">
        <w:rPr>
          <w:rFonts w:ascii="Arial" w:hAnsi="Arial" w:cs="Arial"/>
        </w:rPr>
        <w:t xml:space="preserve"> anteriormente majorada</w:t>
      </w:r>
      <w:r w:rsidR="00EF79CE" w:rsidRPr="00EF79CE">
        <w:rPr>
          <w:rFonts w:ascii="Arial" w:hAnsi="Arial" w:cs="Arial"/>
        </w:rPr>
        <w:t xml:space="preserve"> </w:t>
      </w:r>
      <w:r w:rsidR="007D08A8">
        <w:rPr>
          <w:rFonts w:ascii="Arial" w:hAnsi="Arial" w:cs="Arial"/>
        </w:rPr>
        <w:t>pela JJIA, bem como a</w:t>
      </w:r>
      <w:r w:rsidR="00EF79CE" w:rsidRPr="00EF79CE">
        <w:rPr>
          <w:rFonts w:ascii="Arial" w:hAnsi="Arial" w:cs="Arial"/>
        </w:rPr>
        <w:t xml:space="preserve"> d</w:t>
      </w:r>
      <w:r w:rsidR="00BF7A5B">
        <w:rPr>
          <w:rFonts w:ascii="Arial" w:hAnsi="Arial" w:cs="Arial"/>
        </w:rPr>
        <w:t>emolição</w:t>
      </w:r>
      <w:r w:rsidR="00A44AD6">
        <w:rPr>
          <w:rFonts w:ascii="Arial" w:hAnsi="Arial" w:cs="Arial"/>
        </w:rPr>
        <w:t xml:space="preserve"> da ampliação da construção feita em APP</w:t>
      </w:r>
      <w:r w:rsidR="00886731">
        <w:rPr>
          <w:rFonts w:ascii="Arial" w:hAnsi="Arial" w:cs="Arial"/>
        </w:rPr>
        <w:t xml:space="preserve"> (fls. 28/30).</w:t>
      </w:r>
    </w:p>
    <w:p w14:paraId="71A62182" w14:textId="640B785C" w:rsidR="00EF79CE" w:rsidRDefault="00A44AD6" w:rsidP="00EF79CE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 w:rsidR="00EF79CE" w:rsidRPr="00EF79CE">
        <w:rPr>
          <w:rFonts w:ascii="Arial" w:hAnsi="Arial" w:cs="Arial"/>
        </w:rPr>
        <w:t>21/06/2018</w:t>
      </w:r>
      <w:r>
        <w:rPr>
          <w:rFonts w:ascii="Arial" w:hAnsi="Arial" w:cs="Arial"/>
        </w:rPr>
        <w:t xml:space="preserve"> a autuada foi notificada da decisão (</w:t>
      </w:r>
      <w:r w:rsidR="00EF79CE" w:rsidRPr="00EF79CE">
        <w:rPr>
          <w:rFonts w:ascii="Arial" w:hAnsi="Arial" w:cs="Arial"/>
        </w:rPr>
        <w:t>AR fl. 32</w:t>
      </w:r>
      <w:r>
        <w:rPr>
          <w:rFonts w:ascii="Arial" w:hAnsi="Arial" w:cs="Arial"/>
        </w:rPr>
        <w:t>)</w:t>
      </w:r>
      <w:r w:rsidR="00EF79CE" w:rsidRPr="00EF79CE">
        <w:rPr>
          <w:rFonts w:ascii="Arial" w:hAnsi="Arial" w:cs="Arial"/>
        </w:rPr>
        <w:t>.</w:t>
      </w:r>
    </w:p>
    <w:p w14:paraId="336CDB33" w14:textId="3353A5FB" w:rsidR="00D14F38" w:rsidRPr="007D08A8" w:rsidRDefault="00BF7A5B" w:rsidP="003C30BF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Em 11/07/2018 apresentou</w:t>
      </w:r>
      <w:r w:rsidR="00EF79CE" w:rsidRPr="00EF79CE">
        <w:rPr>
          <w:rFonts w:ascii="Arial" w:hAnsi="Arial" w:cs="Arial"/>
        </w:rPr>
        <w:t xml:space="preserve"> recurso </w:t>
      </w:r>
      <w:r w:rsidR="00B91AAC">
        <w:rPr>
          <w:rFonts w:ascii="Arial" w:hAnsi="Arial" w:cs="Arial"/>
        </w:rPr>
        <w:t>tempestivo (</w:t>
      </w:r>
      <w:r w:rsidR="00004FCC">
        <w:rPr>
          <w:rFonts w:ascii="Arial" w:hAnsi="Arial" w:cs="Arial"/>
        </w:rPr>
        <w:t>fls. 35</w:t>
      </w:r>
      <w:r w:rsidR="00EF79CE" w:rsidRPr="00EF79CE">
        <w:rPr>
          <w:rFonts w:ascii="Arial" w:hAnsi="Arial" w:cs="Arial"/>
        </w:rPr>
        <w:t>/98</w:t>
      </w:r>
      <w:r w:rsidR="00B91AAC">
        <w:rPr>
          <w:rFonts w:ascii="Arial" w:hAnsi="Arial" w:cs="Arial"/>
        </w:rPr>
        <w:t>)</w:t>
      </w:r>
      <w:r>
        <w:rPr>
          <w:rFonts w:ascii="Arial" w:hAnsi="Arial" w:cs="Arial"/>
        </w:rPr>
        <w:t>, por meio de advogado</w:t>
      </w:r>
      <w:r w:rsidR="00B91AAC">
        <w:rPr>
          <w:rFonts w:ascii="Arial" w:hAnsi="Arial" w:cs="Arial"/>
        </w:rPr>
        <w:t xml:space="preserve"> (procuração na </w:t>
      </w:r>
      <w:r>
        <w:rPr>
          <w:rFonts w:ascii="Arial" w:hAnsi="Arial" w:cs="Arial"/>
        </w:rPr>
        <w:t>fl. 34</w:t>
      </w:r>
      <w:r w:rsidR="00B91AAC">
        <w:rPr>
          <w:rFonts w:ascii="Arial" w:hAnsi="Arial" w:cs="Arial"/>
        </w:rPr>
        <w:t>)</w:t>
      </w:r>
      <w:r w:rsidR="001C1E9F">
        <w:rPr>
          <w:rFonts w:ascii="Arial" w:hAnsi="Arial" w:cs="Arial"/>
        </w:rPr>
        <w:t xml:space="preserve"> </w:t>
      </w:r>
      <w:r w:rsidR="001C1E9F" w:rsidRPr="007D08A8">
        <w:rPr>
          <w:rFonts w:ascii="Arial" w:hAnsi="Arial" w:cs="Arial"/>
        </w:rPr>
        <w:t xml:space="preserve">que apontou nulidades </w:t>
      </w:r>
      <w:r w:rsidR="000A3703">
        <w:rPr>
          <w:rFonts w:ascii="Arial" w:hAnsi="Arial" w:cs="Arial"/>
        </w:rPr>
        <w:t>por constar no AI infrações inexistentes</w:t>
      </w:r>
      <w:r w:rsidR="00033F7D">
        <w:rPr>
          <w:rFonts w:ascii="Arial" w:hAnsi="Arial" w:cs="Arial"/>
        </w:rPr>
        <w:t xml:space="preserve"> (nega infração à Lei nº 10.350</w:t>
      </w:r>
      <w:r w:rsidR="006A3438">
        <w:rPr>
          <w:rFonts w:ascii="Arial" w:hAnsi="Arial" w:cs="Arial"/>
        </w:rPr>
        <w:t>/1994 – fl. 34)</w:t>
      </w:r>
      <w:r w:rsidR="00A82D3D">
        <w:rPr>
          <w:rFonts w:ascii="Arial" w:hAnsi="Arial" w:cs="Arial"/>
        </w:rPr>
        <w:t>; nulidades a partir do primeiro julgamento</w:t>
      </w:r>
      <w:r w:rsidR="0075798C">
        <w:rPr>
          <w:rFonts w:ascii="Arial" w:hAnsi="Arial" w:cs="Arial"/>
        </w:rPr>
        <w:t xml:space="preserve"> por afronta aos princípios do devido processo legal, do contraditório e da ampla defesa; nulidade pela realização de dois julgamentos pela JJIA</w:t>
      </w:r>
      <w:r w:rsidR="003A6C1D">
        <w:rPr>
          <w:rFonts w:ascii="Arial" w:hAnsi="Arial" w:cs="Arial"/>
        </w:rPr>
        <w:t>; no mérito, pediu a redução da multa para o valor de R$ 579,17</w:t>
      </w:r>
      <w:r w:rsidR="00E713EE">
        <w:rPr>
          <w:rFonts w:ascii="Arial" w:hAnsi="Arial" w:cs="Arial"/>
        </w:rPr>
        <w:t xml:space="preserve"> (admitida a infração do art. 77 do Decreto Estadual n</w:t>
      </w:r>
      <w:r w:rsidR="009E6F32">
        <w:rPr>
          <w:rFonts w:ascii="Arial" w:hAnsi="Arial" w:cs="Arial"/>
        </w:rPr>
        <w:t>. 53.202/2016 – fl. 64); exclusão da penalidade de demoliçã</w:t>
      </w:r>
      <w:r w:rsidR="00B2061E">
        <w:rPr>
          <w:rFonts w:ascii="Arial" w:hAnsi="Arial" w:cs="Arial"/>
        </w:rPr>
        <w:t>o; autorização para firmar termo de compromisso</w:t>
      </w:r>
      <w:r w:rsidR="00930268">
        <w:rPr>
          <w:rFonts w:ascii="Arial" w:hAnsi="Arial" w:cs="Arial"/>
        </w:rPr>
        <w:t xml:space="preserve"> para fins de </w:t>
      </w:r>
      <w:r w:rsidR="00930268">
        <w:rPr>
          <w:rFonts w:ascii="Arial" w:hAnsi="Arial" w:cs="Arial"/>
        </w:rPr>
        <w:lastRenderedPageBreak/>
        <w:t>‘propor’ medidas compensatórias e indenizatórias</w:t>
      </w:r>
      <w:r w:rsidR="00033F7D">
        <w:rPr>
          <w:rFonts w:ascii="Arial" w:hAnsi="Arial" w:cs="Arial"/>
        </w:rPr>
        <w:t xml:space="preserve"> ao meio ambiente em plano de recuperação de área degradada e projeto a ser apresentado.</w:t>
      </w:r>
    </w:p>
    <w:p w14:paraId="28BC56DB" w14:textId="0B326931" w:rsidR="00EF79CE" w:rsidRDefault="00354BBE" w:rsidP="0010787B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17/08/2018, na </w:t>
      </w:r>
      <w:r w:rsidR="00FA0A4E">
        <w:rPr>
          <w:rFonts w:ascii="Arial" w:hAnsi="Arial" w:cs="Arial"/>
        </w:rPr>
        <w:t>fl. 10</w:t>
      </w:r>
      <w:r>
        <w:rPr>
          <w:rFonts w:ascii="Arial" w:hAnsi="Arial" w:cs="Arial"/>
        </w:rPr>
        <w:t>0 a autuada reiter</w:t>
      </w:r>
      <w:r w:rsidR="00B83B9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pedido para a concessão do efeito suspensivo, considerando a existência de penalidade de demolição de prédio no imóvel da empresa.</w:t>
      </w:r>
    </w:p>
    <w:p w14:paraId="2FDD61B2" w14:textId="6BE8AD37" w:rsidR="00C76BF5" w:rsidRDefault="00354BBE" w:rsidP="00354BBE">
      <w:pPr>
        <w:spacing w:line="360" w:lineRule="auto"/>
        <w:ind w:firstLine="2268"/>
        <w:jc w:val="both"/>
        <w:rPr>
          <w:rFonts w:ascii="Arial" w:hAnsi="Arial" w:cs="Arial"/>
        </w:rPr>
      </w:pPr>
      <w:r w:rsidRPr="00354BBE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19/09/2018</w:t>
      </w:r>
      <w:r w:rsidR="00B83B9E">
        <w:rPr>
          <w:rFonts w:ascii="Arial" w:hAnsi="Arial" w:cs="Arial"/>
        </w:rPr>
        <w:t xml:space="preserve">, </w:t>
      </w:r>
      <w:r w:rsidRPr="00354BBE">
        <w:rPr>
          <w:rFonts w:ascii="Arial" w:hAnsi="Arial" w:cs="Arial"/>
        </w:rPr>
        <w:t xml:space="preserve">a </w:t>
      </w:r>
      <w:r w:rsidRPr="00354BBE">
        <w:rPr>
          <w:rFonts w:ascii="Arial" w:hAnsi="Arial" w:cs="Arial"/>
          <w:u w:val="double"/>
        </w:rPr>
        <w:t xml:space="preserve">Junta </w:t>
      </w:r>
      <w:r>
        <w:rPr>
          <w:rFonts w:ascii="Arial" w:hAnsi="Arial" w:cs="Arial"/>
          <w:u w:val="double"/>
        </w:rPr>
        <w:t>Superior de Julgamento de Recursos</w:t>
      </w:r>
      <w:r w:rsidRPr="00354BBE">
        <w:rPr>
          <w:rFonts w:ascii="Arial" w:hAnsi="Arial" w:cs="Arial"/>
        </w:rPr>
        <w:t xml:space="preserve"> – J</w:t>
      </w:r>
      <w:r>
        <w:rPr>
          <w:rFonts w:ascii="Arial" w:hAnsi="Arial" w:cs="Arial"/>
        </w:rPr>
        <w:t>SJR</w:t>
      </w:r>
      <w:r w:rsidR="00B83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manteve o auto de infração e o valor da multa </w:t>
      </w:r>
      <w:r w:rsidR="00C62DE8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R$ 10.483,00</w:t>
      </w:r>
      <w:r w:rsidR="00B83B9E">
        <w:rPr>
          <w:rFonts w:ascii="Arial" w:hAnsi="Arial" w:cs="Arial"/>
        </w:rPr>
        <w:t xml:space="preserve">; </w:t>
      </w:r>
      <w:r w:rsidR="005D107E">
        <w:rPr>
          <w:rFonts w:ascii="Arial" w:hAnsi="Arial" w:cs="Arial"/>
        </w:rPr>
        <w:t xml:space="preserve">juntou </w:t>
      </w:r>
      <w:r w:rsidR="00B83B9E">
        <w:rPr>
          <w:rFonts w:ascii="Arial" w:hAnsi="Arial" w:cs="Arial"/>
        </w:rPr>
        <w:t>tabelas com cálculo</w:t>
      </w:r>
      <w:r w:rsidR="007F5CEF">
        <w:rPr>
          <w:rFonts w:ascii="Arial" w:hAnsi="Arial" w:cs="Arial"/>
        </w:rPr>
        <w:t>s</w:t>
      </w:r>
      <w:r w:rsidR="00B83B9E">
        <w:rPr>
          <w:rFonts w:ascii="Arial" w:hAnsi="Arial" w:cs="Arial"/>
        </w:rPr>
        <w:t xml:space="preserve"> justificando o acréscimo</w:t>
      </w:r>
      <w:r w:rsidR="007F5CEF">
        <w:rPr>
          <w:rFonts w:ascii="Arial" w:hAnsi="Arial" w:cs="Arial"/>
        </w:rPr>
        <w:t xml:space="preserve"> da multa</w:t>
      </w:r>
      <w:r w:rsidR="00B83B9E">
        <w:rPr>
          <w:rFonts w:ascii="Arial" w:hAnsi="Arial" w:cs="Arial"/>
        </w:rPr>
        <w:t xml:space="preserve"> (fls. 10</w:t>
      </w:r>
      <w:r w:rsidR="007F5CEF">
        <w:rPr>
          <w:rFonts w:ascii="Arial" w:hAnsi="Arial" w:cs="Arial"/>
        </w:rPr>
        <w:t>1</w:t>
      </w:r>
      <w:r w:rsidR="00B83B9E">
        <w:rPr>
          <w:rFonts w:ascii="Arial" w:hAnsi="Arial" w:cs="Arial"/>
        </w:rPr>
        <w:t>/109)</w:t>
      </w:r>
      <w:r w:rsidR="00C76BF5">
        <w:rPr>
          <w:rFonts w:ascii="Arial" w:hAnsi="Arial" w:cs="Arial"/>
        </w:rPr>
        <w:t>.</w:t>
      </w:r>
      <w:r w:rsidR="007F5CEF">
        <w:rPr>
          <w:rFonts w:ascii="Arial" w:hAnsi="Arial" w:cs="Arial"/>
        </w:rPr>
        <w:t xml:space="preserve"> Determinou a suspensão da </w:t>
      </w:r>
      <w:r w:rsidR="001C1E9F">
        <w:rPr>
          <w:rFonts w:ascii="Arial" w:hAnsi="Arial" w:cs="Arial"/>
        </w:rPr>
        <w:t>demolição até o trânsito em julgado.</w:t>
      </w:r>
    </w:p>
    <w:p w14:paraId="70E35D36" w14:textId="3F662E66" w:rsidR="00C62DE8" w:rsidRDefault="00004FCC" w:rsidP="00354BBE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autuada </w:t>
      </w:r>
      <w:r w:rsidR="00E612B7">
        <w:rPr>
          <w:rFonts w:ascii="Arial" w:hAnsi="Arial" w:cs="Arial"/>
        </w:rPr>
        <w:t>foi notificada da decisão em 26/10/2018 (AR fl. 111).</w:t>
      </w:r>
    </w:p>
    <w:p w14:paraId="5D7BCCE3" w14:textId="0B47371E" w:rsidR="00830B5F" w:rsidRDefault="004F4916" w:rsidP="00354BBE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19/11/2018 apresentou </w:t>
      </w:r>
      <w:r w:rsidR="00D65B83">
        <w:rPr>
          <w:rFonts w:ascii="Arial" w:hAnsi="Arial" w:cs="Arial"/>
        </w:rPr>
        <w:t>recurso a</w:t>
      </w:r>
      <w:r w:rsidR="00C62DE8">
        <w:rPr>
          <w:rFonts w:ascii="Arial" w:hAnsi="Arial" w:cs="Arial"/>
        </w:rPr>
        <w:t>o Consema</w:t>
      </w:r>
      <w:r w:rsidR="00830B5F">
        <w:rPr>
          <w:rFonts w:ascii="Arial" w:hAnsi="Arial" w:cs="Arial"/>
        </w:rPr>
        <w:t xml:space="preserve"> (fls. 112/149)</w:t>
      </w:r>
      <w:r w:rsidR="00AD7096">
        <w:rPr>
          <w:rFonts w:ascii="Arial" w:hAnsi="Arial" w:cs="Arial"/>
        </w:rPr>
        <w:t xml:space="preserve">. </w:t>
      </w:r>
      <w:r w:rsidR="00C62DE8">
        <w:rPr>
          <w:rFonts w:ascii="Arial" w:hAnsi="Arial" w:cs="Arial"/>
        </w:rPr>
        <w:t>Além das questões apontadas no recurso anterior</w:t>
      </w:r>
      <w:r w:rsidR="00830B5F">
        <w:rPr>
          <w:rFonts w:ascii="Arial" w:hAnsi="Arial" w:cs="Arial"/>
        </w:rPr>
        <w:t>, as quais foram reproduzidas na íntegra,</w:t>
      </w:r>
      <w:r w:rsidR="001B4D50">
        <w:rPr>
          <w:rFonts w:ascii="Arial" w:hAnsi="Arial" w:cs="Arial"/>
        </w:rPr>
        <w:t xml:space="preserve"> </w:t>
      </w:r>
      <w:r w:rsidR="001B4D50" w:rsidRPr="00E612B7">
        <w:rPr>
          <w:rFonts w:ascii="Arial" w:hAnsi="Arial" w:cs="Arial"/>
          <w:bCs/>
        </w:rPr>
        <w:t>acrescentou:</w:t>
      </w:r>
      <w:r w:rsidR="001B4D50">
        <w:rPr>
          <w:rFonts w:ascii="Arial" w:hAnsi="Arial" w:cs="Arial"/>
        </w:rPr>
        <w:t xml:space="preserve"> </w:t>
      </w:r>
      <w:r w:rsidR="00830B5F">
        <w:rPr>
          <w:rFonts w:ascii="Arial" w:hAnsi="Arial" w:cs="Arial"/>
        </w:rPr>
        <w:t xml:space="preserve">a nulidade do </w:t>
      </w:r>
      <w:r w:rsidR="001B4D50" w:rsidRPr="00FA0A4E">
        <w:rPr>
          <w:rFonts w:ascii="Arial" w:hAnsi="Arial" w:cs="Arial"/>
        </w:rPr>
        <w:t>julgamento pela JSJR</w:t>
      </w:r>
      <w:r w:rsidR="00830B5F">
        <w:rPr>
          <w:rFonts w:ascii="Arial" w:hAnsi="Arial" w:cs="Arial"/>
        </w:rPr>
        <w:t xml:space="preserve"> por ausência de publicidade e intimação prévia do advogado para acompanhar o ato. Fundamentou seu recurso nas omissões e nulidades, como também em interpretação divergente</w:t>
      </w:r>
      <w:r w:rsidR="000D53EF">
        <w:rPr>
          <w:rFonts w:ascii="Arial" w:hAnsi="Arial" w:cs="Arial"/>
        </w:rPr>
        <w:t xml:space="preserve"> conferida pela JSJR em situação análogo ao caso dos autos (juntou cópia do parecer e do julgamento citados como paradigma nas fls. 153/160).</w:t>
      </w:r>
    </w:p>
    <w:p w14:paraId="71700C6F" w14:textId="55E126C9" w:rsidR="00A6290A" w:rsidRDefault="00A6290A" w:rsidP="00354BBE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Feito parecer de</w:t>
      </w:r>
      <w:r w:rsidR="000D53EF">
        <w:rPr>
          <w:rFonts w:ascii="Arial" w:hAnsi="Arial" w:cs="Arial"/>
        </w:rPr>
        <w:t xml:space="preserve"> admissibilidade do Recurso</w:t>
      </w:r>
      <w:r>
        <w:rPr>
          <w:rFonts w:ascii="Arial" w:hAnsi="Arial" w:cs="Arial"/>
        </w:rPr>
        <w:t xml:space="preserve"> </w:t>
      </w:r>
      <w:r w:rsidR="00E612B7">
        <w:rPr>
          <w:rFonts w:ascii="Arial" w:hAnsi="Arial" w:cs="Arial"/>
        </w:rPr>
        <w:t xml:space="preserve">pela JSJR </w:t>
      </w:r>
      <w:r>
        <w:rPr>
          <w:rFonts w:ascii="Arial" w:hAnsi="Arial" w:cs="Arial"/>
        </w:rPr>
        <w:t>(fls. 161/162), não foi acolhido por ausência dos requisitos estabelecidos</w:t>
      </w:r>
      <w:r w:rsidR="00E612B7">
        <w:rPr>
          <w:rFonts w:ascii="Arial" w:hAnsi="Arial" w:cs="Arial"/>
        </w:rPr>
        <w:t xml:space="preserve"> nos incisos I, II e II da </w:t>
      </w:r>
      <w:r>
        <w:rPr>
          <w:rFonts w:ascii="Arial" w:hAnsi="Arial" w:cs="Arial"/>
        </w:rPr>
        <w:t>Resolução Consema nº 350/2017</w:t>
      </w:r>
      <w:r w:rsidR="00E612B7">
        <w:rPr>
          <w:rFonts w:ascii="Arial" w:hAnsi="Arial" w:cs="Arial"/>
        </w:rPr>
        <w:t xml:space="preserve">, pois todos os argumentos </w:t>
      </w:r>
      <w:r w:rsidR="00CB1AB1">
        <w:rPr>
          <w:rFonts w:ascii="Arial" w:hAnsi="Arial" w:cs="Arial"/>
        </w:rPr>
        <w:t xml:space="preserve">foram </w:t>
      </w:r>
      <w:r w:rsidR="00E612B7">
        <w:rPr>
          <w:rFonts w:ascii="Arial" w:hAnsi="Arial" w:cs="Arial"/>
        </w:rPr>
        <w:t xml:space="preserve">analisados pela Junta, não havendo </w:t>
      </w:r>
      <w:r w:rsidR="000E75C0">
        <w:rPr>
          <w:rFonts w:ascii="Arial" w:hAnsi="Arial" w:cs="Arial"/>
        </w:rPr>
        <w:t>fato novo ou documentos que admitissem a reapreciação da decisão.</w:t>
      </w:r>
    </w:p>
    <w:p w14:paraId="174DC3A9" w14:textId="7DC877F9" w:rsidR="00A6290A" w:rsidRPr="00FA0A4E" w:rsidRDefault="00A6290A" w:rsidP="00A6290A">
      <w:pPr>
        <w:spacing w:line="360" w:lineRule="auto"/>
        <w:ind w:firstLine="226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 autuada foi intimada em 03/09/2019, conforme AR de fl. 164.</w:t>
      </w:r>
      <w:r w:rsidR="000D3D33">
        <w:rPr>
          <w:rFonts w:ascii="Arial" w:hAnsi="Arial" w:cs="Arial"/>
        </w:rPr>
        <w:t xml:space="preserve"> </w:t>
      </w:r>
      <w:r w:rsidR="004F4916">
        <w:rPr>
          <w:rFonts w:ascii="Arial" w:hAnsi="Arial" w:cs="Arial"/>
        </w:rPr>
        <w:t>Apresentou AGRAVO</w:t>
      </w:r>
      <w:r>
        <w:rPr>
          <w:rFonts w:ascii="Arial" w:hAnsi="Arial" w:cs="Arial"/>
        </w:rPr>
        <w:t xml:space="preserve"> </w:t>
      </w:r>
      <w:r w:rsidR="0055130A">
        <w:rPr>
          <w:rFonts w:ascii="Arial" w:hAnsi="Arial" w:cs="Arial"/>
        </w:rPr>
        <w:t xml:space="preserve">em 08/04/2019, nas fls. 165/172, </w:t>
      </w:r>
      <w:r>
        <w:rPr>
          <w:rFonts w:ascii="Arial" w:hAnsi="Arial" w:cs="Arial"/>
        </w:rPr>
        <w:t xml:space="preserve">em face da decisão </w:t>
      </w:r>
      <w:r w:rsidR="00714920">
        <w:rPr>
          <w:rFonts w:ascii="Arial" w:hAnsi="Arial" w:cs="Arial"/>
        </w:rPr>
        <w:t>que não acolheu o seu</w:t>
      </w:r>
      <w:r>
        <w:rPr>
          <w:rFonts w:ascii="Arial" w:hAnsi="Arial" w:cs="Arial"/>
        </w:rPr>
        <w:t xml:space="preserve"> </w:t>
      </w:r>
      <w:r w:rsidR="000D53EF">
        <w:rPr>
          <w:rFonts w:ascii="Arial" w:hAnsi="Arial" w:cs="Arial"/>
        </w:rPr>
        <w:t xml:space="preserve">recurso. </w:t>
      </w:r>
    </w:p>
    <w:p w14:paraId="1D57E045" w14:textId="0EAF939B" w:rsidR="000E75C0" w:rsidRDefault="000E75C0" w:rsidP="00A6290A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Em p</w:t>
      </w:r>
      <w:r w:rsidR="00714920">
        <w:rPr>
          <w:rFonts w:ascii="Arial" w:hAnsi="Arial" w:cs="Arial"/>
        </w:rPr>
        <w:t>arecer de admissibilidade do ag</w:t>
      </w:r>
      <w:r w:rsidR="00352256">
        <w:rPr>
          <w:rFonts w:ascii="Arial" w:hAnsi="Arial" w:cs="Arial"/>
        </w:rPr>
        <w:t>ravo (fls. 173/175),</w:t>
      </w:r>
      <w:r>
        <w:rPr>
          <w:rFonts w:ascii="Arial" w:hAnsi="Arial" w:cs="Arial"/>
        </w:rPr>
        <w:t xml:space="preserve"> </w:t>
      </w:r>
      <w:r w:rsidR="00714920">
        <w:rPr>
          <w:rFonts w:ascii="Arial" w:hAnsi="Arial" w:cs="Arial"/>
        </w:rPr>
        <w:t xml:space="preserve">foi </w:t>
      </w:r>
      <w:r>
        <w:rPr>
          <w:rFonts w:ascii="Arial" w:hAnsi="Arial" w:cs="Arial"/>
        </w:rPr>
        <w:t xml:space="preserve">recebido </w:t>
      </w:r>
      <w:r w:rsidR="00714920">
        <w:rPr>
          <w:rFonts w:ascii="Arial" w:hAnsi="Arial" w:cs="Arial"/>
        </w:rPr>
        <w:t>e encaminha</w:t>
      </w:r>
      <w:r w:rsidR="00AE7D31">
        <w:rPr>
          <w:rFonts w:ascii="Arial" w:hAnsi="Arial" w:cs="Arial"/>
        </w:rPr>
        <w:t>do para apreciação e julgamento</w:t>
      </w:r>
      <w:r>
        <w:rPr>
          <w:rFonts w:ascii="Arial" w:hAnsi="Arial" w:cs="Arial"/>
        </w:rPr>
        <w:t xml:space="preserve"> sobre a não admissibilidade do recurso ao Consema.</w:t>
      </w:r>
    </w:p>
    <w:p w14:paraId="00BE5670" w14:textId="77777777" w:rsidR="000D3D33" w:rsidRDefault="000D3D33" w:rsidP="000D3D33">
      <w:pPr>
        <w:pStyle w:val="SemEspaamento"/>
      </w:pPr>
    </w:p>
    <w:p w14:paraId="6BCDA076" w14:textId="77777777" w:rsidR="00955D44" w:rsidRDefault="000E75C0" w:rsidP="007C621A">
      <w:pPr>
        <w:spacing w:line="360" w:lineRule="auto"/>
        <w:ind w:firstLine="226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 w:rsidR="00ED7514" w:rsidRPr="00ED7514">
        <w:rPr>
          <w:rFonts w:ascii="Arial" w:hAnsi="Arial" w:cs="Arial"/>
          <w:u w:val="single"/>
        </w:rPr>
        <w:t xml:space="preserve"> </w:t>
      </w:r>
      <w:r w:rsidR="00ED7514">
        <w:rPr>
          <w:rFonts w:ascii="Arial" w:hAnsi="Arial" w:cs="Arial"/>
          <w:u w:val="single"/>
        </w:rPr>
        <w:t>–</w:t>
      </w:r>
      <w:r w:rsidR="00ED7514" w:rsidRPr="00ED7514">
        <w:rPr>
          <w:rFonts w:ascii="Arial" w:hAnsi="Arial" w:cs="Arial"/>
          <w:u w:val="single"/>
        </w:rPr>
        <w:t xml:space="preserve"> </w:t>
      </w:r>
      <w:r w:rsidR="00955D44" w:rsidRPr="00ED7514">
        <w:rPr>
          <w:rFonts w:ascii="Arial" w:hAnsi="Arial" w:cs="Arial"/>
          <w:u w:val="single"/>
        </w:rPr>
        <w:t>PARECER</w:t>
      </w:r>
      <w:r w:rsidR="00ED7514">
        <w:rPr>
          <w:rFonts w:ascii="Arial" w:hAnsi="Arial" w:cs="Arial"/>
          <w:u w:val="single"/>
        </w:rPr>
        <w:t xml:space="preserve"> </w:t>
      </w:r>
    </w:p>
    <w:p w14:paraId="4A91CF72" w14:textId="588BCF15" w:rsidR="00E01ED5" w:rsidRDefault="00E01ED5" w:rsidP="00A6290A">
      <w:pPr>
        <w:spacing w:line="360" w:lineRule="auto"/>
        <w:ind w:firstLine="2268"/>
        <w:jc w:val="both"/>
        <w:rPr>
          <w:rFonts w:ascii="Arial" w:hAnsi="Arial" w:cs="Arial"/>
        </w:rPr>
      </w:pPr>
      <w:r w:rsidRPr="000E75C0">
        <w:rPr>
          <w:rFonts w:ascii="Arial" w:hAnsi="Arial" w:cs="Arial"/>
        </w:rPr>
        <w:t>O agravo interposto é tempest</w:t>
      </w:r>
      <w:r w:rsidR="004027C6" w:rsidRPr="000E75C0">
        <w:rPr>
          <w:rFonts w:ascii="Arial" w:hAnsi="Arial" w:cs="Arial"/>
        </w:rPr>
        <w:t xml:space="preserve">ivo, </w:t>
      </w:r>
      <w:r w:rsidR="0071668F">
        <w:rPr>
          <w:rFonts w:ascii="Arial" w:hAnsi="Arial" w:cs="Arial"/>
        </w:rPr>
        <w:t>pois a</w:t>
      </w:r>
      <w:r w:rsidR="004027C6" w:rsidRPr="000E75C0">
        <w:rPr>
          <w:rFonts w:ascii="Arial" w:hAnsi="Arial" w:cs="Arial"/>
        </w:rPr>
        <w:t xml:space="preserve"> intimação da decisão</w:t>
      </w:r>
      <w:r w:rsidR="0071668F">
        <w:rPr>
          <w:rFonts w:ascii="Arial" w:hAnsi="Arial" w:cs="Arial"/>
        </w:rPr>
        <w:t xml:space="preserve"> foi recebida</w:t>
      </w:r>
      <w:r w:rsidR="004027C6" w:rsidRPr="000E75C0">
        <w:rPr>
          <w:rFonts w:ascii="Arial" w:hAnsi="Arial" w:cs="Arial"/>
        </w:rPr>
        <w:t xml:space="preserve"> </w:t>
      </w:r>
      <w:r w:rsidR="007F4780">
        <w:rPr>
          <w:rFonts w:ascii="Arial" w:hAnsi="Arial" w:cs="Arial"/>
        </w:rPr>
        <w:t>e</w:t>
      </w:r>
      <w:r w:rsidR="004027C6" w:rsidRPr="000E75C0">
        <w:rPr>
          <w:rFonts w:ascii="Arial" w:hAnsi="Arial" w:cs="Arial"/>
        </w:rPr>
        <w:t xml:space="preserve">m 03/04/2019 (fl. 164) e o recurso </w:t>
      </w:r>
      <w:r w:rsidR="007F4780">
        <w:rPr>
          <w:rFonts w:ascii="Arial" w:hAnsi="Arial" w:cs="Arial"/>
        </w:rPr>
        <w:t xml:space="preserve">foi entregue </w:t>
      </w:r>
      <w:r w:rsidR="004027C6" w:rsidRPr="000E75C0">
        <w:rPr>
          <w:rFonts w:ascii="Arial" w:hAnsi="Arial" w:cs="Arial"/>
        </w:rPr>
        <w:t>em 08/04/2019 (fls. 165/172)</w:t>
      </w:r>
      <w:r w:rsidR="001A67AD">
        <w:rPr>
          <w:rFonts w:ascii="Arial" w:hAnsi="Arial" w:cs="Arial"/>
        </w:rPr>
        <w:t>.</w:t>
      </w:r>
      <w:r w:rsidR="00AD7623">
        <w:rPr>
          <w:rFonts w:ascii="Arial" w:hAnsi="Arial" w:cs="Arial"/>
        </w:rPr>
        <w:t xml:space="preserve"> </w:t>
      </w:r>
    </w:p>
    <w:p w14:paraId="4F1B66EC" w14:textId="795EBCF7" w:rsidR="00426D3A" w:rsidRDefault="001305B3" w:rsidP="001305B3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Inicialmente, </w:t>
      </w:r>
      <w:r w:rsidR="00261C3E">
        <w:rPr>
          <w:rFonts w:ascii="Arial" w:hAnsi="Arial" w:cs="Arial"/>
        </w:rPr>
        <w:t xml:space="preserve">analiso </w:t>
      </w:r>
      <w:r>
        <w:rPr>
          <w:rFonts w:ascii="Arial" w:hAnsi="Arial" w:cs="Arial"/>
        </w:rPr>
        <w:t xml:space="preserve">a notificação do auto de infração </w:t>
      </w:r>
      <w:r w:rsidR="007A7A1F">
        <w:rPr>
          <w:rFonts w:ascii="Arial" w:hAnsi="Arial" w:cs="Arial"/>
        </w:rPr>
        <w:t xml:space="preserve">feita em </w:t>
      </w:r>
      <w:r>
        <w:rPr>
          <w:rFonts w:ascii="Arial" w:hAnsi="Arial" w:cs="Arial"/>
        </w:rPr>
        <w:t xml:space="preserve">endereço diverso </w:t>
      </w:r>
      <w:r w:rsidR="007A7A1F">
        <w:rPr>
          <w:rFonts w:ascii="Arial" w:hAnsi="Arial" w:cs="Arial"/>
        </w:rPr>
        <w:t xml:space="preserve">(AR de fl. 09 v), </w:t>
      </w:r>
      <w:r w:rsidR="00650310">
        <w:rPr>
          <w:rFonts w:ascii="Arial" w:hAnsi="Arial" w:cs="Arial"/>
        </w:rPr>
        <w:t xml:space="preserve">embora não tenha sido objeto de recurso. Verifiquei que na </w:t>
      </w:r>
      <w:r w:rsidR="008C7090">
        <w:rPr>
          <w:rFonts w:ascii="Arial" w:hAnsi="Arial" w:cs="Arial"/>
        </w:rPr>
        <w:t>primeira</w:t>
      </w:r>
      <w:r>
        <w:rPr>
          <w:rFonts w:ascii="Arial" w:hAnsi="Arial" w:cs="Arial"/>
        </w:rPr>
        <w:t xml:space="preserve"> manifestação juntada </w:t>
      </w:r>
      <w:r w:rsidR="00D725B4">
        <w:rPr>
          <w:rFonts w:ascii="Arial" w:hAnsi="Arial" w:cs="Arial"/>
        </w:rPr>
        <w:t xml:space="preserve">pelo </w:t>
      </w:r>
      <w:r>
        <w:rPr>
          <w:rFonts w:ascii="Arial" w:hAnsi="Arial" w:cs="Arial"/>
        </w:rPr>
        <w:t>sócio administrador da autuad</w:t>
      </w:r>
      <w:r w:rsidR="00D725B4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  <w:r w:rsidR="004077D0">
        <w:rPr>
          <w:rFonts w:ascii="Arial" w:hAnsi="Arial" w:cs="Arial"/>
        </w:rPr>
        <w:t xml:space="preserve"> </w:t>
      </w:r>
      <w:r w:rsidR="00CA2704">
        <w:rPr>
          <w:rFonts w:ascii="Arial" w:hAnsi="Arial" w:cs="Arial"/>
        </w:rPr>
        <w:t>informou ter entregue defesa</w:t>
      </w:r>
      <w:r w:rsidR="00426D3A">
        <w:rPr>
          <w:rFonts w:ascii="Arial" w:hAnsi="Arial" w:cs="Arial"/>
        </w:rPr>
        <w:t xml:space="preserve"> em data anterior</w:t>
      </w:r>
      <w:r w:rsidR="004A195D">
        <w:rPr>
          <w:rFonts w:ascii="Arial" w:hAnsi="Arial" w:cs="Arial"/>
        </w:rPr>
        <w:t>, mostrando ciência ao auto de infração.</w:t>
      </w:r>
      <w:r w:rsidR="00C046F5">
        <w:rPr>
          <w:rFonts w:ascii="Arial" w:hAnsi="Arial" w:cs="Arial"/>
        </w:rPr>
        <w:t xml:space="preserve"> Também, no recurso apresentado pelo advogado, veio cópia</w:t>
      </w:r>
      <w:r w:rsidR="008C5B67">
        <w:rPr>
          <w:rFonts w:ascii="Arial" w:hAnsi="Arial" w:cs="Arial"/>
        </w:rPr>
        <w:t xml:space="preserve"> da notificação com o endereço de Taquara (fl. 73)</w:t>
      </w:r>
      <w:r w:rsidR="00BA03B7">
        <w:rPr>
          <w:rFonts w:ascii="Arial" w:hAnsi="Arial" w:cs="Arial"/>
        </w:rPr>
        <w:t>.</w:t>
      </w:r>
      <w:r w:rsidR="008C7090">
        <w:rPr>
          <w:rFonts w:ascii="Arial" w:hAnsi="Arial" w:cs="Arial"/>
        </w:rPr>
        <w:t xml:space="preserve"> Assim, </w:t>
      </w:r>
      <w:r w:rsidR="00F15C38">
        <w:rPr>
          <w:rFonts w:ascii="Arial" w:hAnsi="Arial" w:cs="Arial"/>
        </w:rPr>
        <w:t xml:space="preserve">concluo </w:t>
      </w:r>
      <w:r w:rsidR="008C7090">
        <w:rPr>
          <w:rFonts w:ascii="Arial" w:hAnsi="Arial" w:cs="Arial"/>
        </w:rPr>
        <w:t>que a primeira notificação do processo é</w:t>
      </w:r>
      <w:r w:rsidR="00F15C38">
        <w:rPr>
          <w:rFonts w:ascii="Arial" w:hAnsi="Arial" w:cs="Arial"/>
        </w:rPr>
        <w:t xml:space="preserve"> válida.</w:t>
      </w:r>
    </w:p>
    <w:p w14:paraId="32E7442C" w14:textId="162662FC" w:rsidR="00426D3A" w:rsidRDefault="0037617F" w:rsidP="00CC7D86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64F95">
        <w:rPr>
          <w:rFonts w:ascii="Arial" w:hAnsi="Arial" w:cs="Arial"/>
        </w:rPr>
        <w:t>ess</w:t>
      </w:r>
      <w:r w:rsidR="0098115A">
        <w:rPr>
          <w:rFonts w:ascii="Arial" w:hAnsi="Arial" w:cs="Arial"/>
        </w:rPr>
        <w:t>a primeira manifestação, diga-se r</w:t>
      </w:r>
      <w:r>
        <w:rPr>
          <w:rFonts w:ascii="Arial" w:hAnsi="Arial" w:cs="Arial"/>
        </w:rPr>
        <w:t xml:space="preserve">ecurso protocolado em </w:t>
      </w:r>
      <w:r w:rsidR="00426D3A" w:rsidRPr="00EF79CE">
        <w:rPr>
          <w:rFonts w:ascii="Arial" w:hAnsi="Arial" w:cs="Arial"/>
        </w:rPr>
        <w:t>12/04/2018 (fls. 20/27)</w:t>
      </w:r>
      <w:r w:rsidR="00426D3A">
        <w:rPr>
          <w:rFonts w:ascii="Arial" w:hAnsi="Arial" w:cs="Arial"/>
        </w:rPr>
        <w:t xml:space="preserve">, </w:t>
      </w:r>
      <w:r w:rsidR="0098115A">
        <w:rPr>
          <w:rFonts w:ascii="Arial" w:hAnsi="Arial" w:cs="Arial"/>
        </w:rPr>
        <w:t xml:space="preserve">a autuada requereu </w:t>
      </w:r>
      <w:r w:rsidR="005F2DA3">
        <w:rPr>
          <w:rFonts w:ascii="Arial" w:hAnsi="Arial" w:cs="Arial"/>
        </w:rPr>
        <w:t xml:space="preserve">a </w:t>
      </w:r>
      <w:r w:rsidR="00426D3A">
        <w:rPr>
          <w:rFonts w:ascii="Arial" w:hAnsi="Arial" w:cs="Arial"/>
        </w:rPr>
        <w:t xml:space="preserve">redução do valor da multa diante da entrega da defesa que não foi juntada no processo. </w:t>
      </w:r>
      <w:r w:rsidR="00B801E2">
        <w:rPr>
          <w:rFonts w:ascii="Arial" w:hAnsi="Arial" w:cs="Arial"/>
        </w:rPr>
        <w:t xml:space="preserve">Trouxe cópias </w:t>
      </w:r>
      <w:r w:rsidR="00426D3A">
        <w:rPr>
          <w:rFonts w:ascii="Arial" w:hAnsi="Arial" w:cs="Arial"/>
        </w:rPr>
        <w:t>de documento</w:t>
      </w:r>
      <w:r w:rsidR="00B801E2">
        <w:rPr>
          <w:rFonts w:ascii="Arial" w:hAnsi="Arial" w:cs="Arial"/>
        </w:rPr>
        <w:t>s</w:t>
      </w:r>
      <w:r w:rsidR="00426D3A">
        <w:rPr>
          <w:rFonts w:ascii="Arial" w:hAnsi="Arial" w:cs="Arial"/>
        </w:rPr>
        <w:t xml:space="preserve"> com carimbo de protocolo de 02/08/2017 (fl. 22)</w:t>
      </w:r>
      <w:r w:rsidR="00482F99">
        <w:rPr>
          <w:rFonts w:ascii="Arial" w:hAnsi="Arial" w:cs="Arial"/>
        </w:rPr>
        <w:t xml:space="preserve"> </w:t>
      </w:r>
      <w:r w:rsidR="00355D78">
        <w:rPr>
          <w:rFonts w:ascii="Arial" w:hAnsi="Arial" w:cs="Arial"/>
        </w:rPr>
        <w:t xml:space="preserve">do </w:t>
      </w:r>
      <w:r w:rsidR="00482F99">
        <w:rPr>
          <w:rFonts w:ascii="Arial" w:hAnsi="Arial" w:cs="Arial"/>
        </w:rPr>
        <w:t xml:space="preserve">que seria sua defesa, </w:t>
      </w:r>
      <w:r w:rsidR="00426D3A">
        <w:rPr>
          <w:rFonts w:ascii="Arial" w:hAnsi="Arial" w:cs="Arial"/>
        </w:rPr>
        <w:t>uma folha de protocolo endereçada à Fepam/DIFISC – Divisão de atendimento a denúncias de fiscalização de rotina</w:t>
      </w:r>
      <w:r w:rsidR="00355D78">
        <w:rPr>
          <w:rFonts w:ascii="Arial" w:hAnsi="Arial" w:cs="Arial"/>
        </w:rPr>
        <w:t xml:space="preserve"> </w:t>
      </w:r>
      <w:r w:rsidR="00426D3A">
        <w:rPr>
          <w:rFonts w:ascii="Arial" w:hAnsi="Arial" w:cs="Arial"/>
        </w:rPr>
        <w:t xml:space="preserve">(fl. 22), e </w:t>
      </w:r>
      <w:r w:rsidR="00355D78">
        <w:rPr>
          <w:rFonts w:ascii="Arial" w:hAnsi="Arial" w:cs="Arial"/>
        </w:rPr>
        <w:t xml:space="preserve">uma </w:t>
      </w:r>
      <w:r w:rsidR="00426D3A">
        <w:rPr>
          <w:rFonts w:ascii="Arial" w:hAnsi="Arial" w:cs="Arial"/>
        </w:rPr>
        <w:t xml:space="preserve">“proposta de compensação ambiental em alternativa a demolição de pavilhão industrial” (fls. 23/27). </w:t>
      </w:r>
    </w:p>
    <w:p w14:paraId="0060F336" w14:textId="0713577D" w:rsidR="00426D3A" w:rsidRDefault="007D396F" w:rsidP="00ED7514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Essa defesa que teria sido entregue e não juntada aos autos, teria sido intempestiva</w:t>
      </w:r>
      <w:r w:rsidR="00822978">
        <w:rPr>
          <w:rFonts w:ascii="Arial" w:hAnsi="Arial" w:cs="Arial"/>
        </w:rPr>
        <w:t>. C</w:t>
      </w:r>
      <w:r w:rsidR="008F3F71">
        <w:rPr>
          <w:rFonts w:ascii="Arial" w:hAnsi="Arial" w:cs="Arial"/>
        </w:rPr>
        <w:t>ontém cópia d</w:t>
      </w:r>
      <w:r w:rsidR="00EE0103">
        <w:rPr>
          <w:rFonts w:ascii="Arial" w:hAnsi="Arial" w:cs="Arial"/>
        </w:rPr>
        <w:t>e</w:t>
      </w:r>
      <w:r w:rsidR="008F3F71">
        <w:rPr>
          <w:rFonts w:ascii="Arial" w:hAnsi="Arial" w:cs="Arial"/>
        </w:rPr>
        <w:t xml:space="preserve"> proposta de compensação ambiental sem assinatura e sem ART. O recurso, por sua fez, tempestivo, trouxe apenas o pedido para redução do valor da multa</w:t>
      </w:r>
      <w:r w:rsidR="007541C1">
        <w:rPr>
          <w:rFonts w:ascii="Arial" w:hAnsi="Arial" w:cs="Arial"/>
        </w:rPr>
        <w:t xml:space="preserve"> diante da proposta de compensação</w:t>
      </w:r>
      <w:r w:rsidR="004864B3">
        <w:rPr>
          <w:rFonts w:ascii="Arial" w:hAnsi="Arial" w:cs="Arial"/>
        </w:rPr>
        <w:t xml:space="preserve"> ambiental em alternativa a demolição.</w:t>
      </w:r>
    </w:p>
    <w:p w14:paraId="34A52F34" w14:textId="5919C30C" w:rsidR="00CA477E" w:rsidRDefault="00BC223D" w:rsidP="000D1174">
      <w:pPr>
        <w:spacing w:line="360" w:lineRule="auto"/>
        <w:ind w:firstLine="226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 JJ</w:t>
      </w:r>
      <w:r w:rsidR="000D1174">
        <w:rPr>
          <w:rFonts w:ascii="Arial" w:hAnsi="Arial" w:cs="Arial"/>
        </w:rPr>
        <w:t>IA</w:t>
      </w:r>
      <w:r w:rsidR="004864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analisou</w:t>
      </w:r>
      <w:r w:rsidR="002479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que fora entregue pela autuada</w:t>
      </w:r>
      <w:r w:rsidR="004A70D7">
        <w:rPr>
          <w:rFonts w:ascii="Arial" w:hAnsi="Arial" w:cs="Arial"/>
        </w:rPr>
        <w:t>, com decisão de f</w:t>
      </w:r>
      <w:r w:rsidR="00247968">
        <w:rPr>
          <w:rFonts w:ascii="Arial" w:hAnsi="Arial" w:cs="Arial"/>
        </w:rPr>
        <w:t>ls. 28/</w:t>
      </w:r>
      <w:r w:rsidR="004A70D7">
        <w:rPr>
          <w:rFonts w:ascii="Arial" w:hAnsi="Arial" w:cs="Arial"/>
        </w:rPr>
        <w:t>2</w:t>
      </w:r>
      <w:r w:rsidR="00247968">
        <w:rPr>
          <w:rFonts w:ascii="Arial" w:hAnsi="Arial" w:cs="Arial"/>
        </w:rPr>
        <w:t>9</w:t>
      </w:r>
      <w:r w:rsidR="004A70D7">
        <w:rPr>
          <w:rFonts w:ascii="Arial" w:hAnsi="Arial" w:cs="Arial"/>
        </w:rPr>
        <w:t xml:space="preserve">, a qual </w:t>
      </w:r>
      <w:r w:rsidR="002D08F3">
        <w:rPr>
          <w:rFonts w:ascii="Arial" w:hAnsi="Arial" w:cs="Arial"/>
        </w:rPr>
        <w:t>transcrevo</w:t>
      </w:r>
      <w:r w:rsidR="00DB200F">
        <w:rPr>
          <w:rFonts w:ascii="Arial" w:hAnsi="Arial" w:cs="Arial"/>
        </w:rPr>
        <w:t xml:space="preserve"> parte</w:t>
      </w:r>
      <w:r w:rsidR="000D1174">
        <w:rPr>
          <w:rFonts w:ascii="Arial" w:hAnsi="Arial" w:cs="Arial"/>
        </w:rPr>
        <w:t>:</w:t>
      </w:r>
    </w:p>
    <w:p w14:paraId="591B187F" w14:textId="6E9EC46F" w:rsidR="00CA477E" w:rsidRDefault="004864B3" w:rsidP="00725C8F">
      <w:pPr>
        <w:pStyle w:val="SemEspaamento"/>
        <w:ind w:left="1134" w:firstLine="113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CA477E">
        <w:rPr>
          <w:rFonts w:ascii="Arial" w:hAnsi="Arial" w:cs="Arial"/>
          <w:i/>
        </w:rPr>
        <w:t>“na defesa apresentada TEMPESTIVAMENTE não fez alegações relativas à infração apontada, apenas apresenta proposta de compensação ambiental em alternativa a demolição do pavilhão construído em APP, documento que não foi assinado pelo responsável técnico tampouco consta anexo ART relativa”.</w:t>
      </w:r>
    </w:p>
    <w:p w14:paraId="12D41ED8" w14:textId="2A22EA9F" w:rsidR="00CA477E" w:rsidRDefault="00B64F4E" w:rsidP="00725C8F">
      <w:pPr>
        <w:pStyle w:val="SemEspaamento"/>
        <w:ind w:left="1134" w:firstLine="113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“Não foram trazidos elementos técnicos que desqualifiquem a autuação. Quanto à proposta de compensação ambiental em alternativa a demolição do pavilhão, entendo que cabe ao setor responsável a manifestação”.</w:t>
      </w:r>
      <w:r w:rsidR="001320E1">
        <w:rPr>
          <w:rFonts w:ascii="Arial" w:hAnsi="Arial" w:cs="Arial"/>
          <w:i/>
        </w:rPr>
        <w:t xml:space="preserve"> </w:t>
      </w:r>
      <w:r w:rsidR="00CA477E">
        <w:rPr>
          <w:rFonts w:ascii="Arial" w:hAnsi="Arial" w:cs="Arial"/>
          <w:i/>
        </w:rPr>
        <w:t>(...)</w:t>
      </w:r>
    </w:p>
    <w:p w14:paraId="72D5AD68" w14:textId="54E927A9" w:rsidR="00CA477E" w:rsidRDefault="00CA477E" w:rsidP="00725C8F">
      <w:pPr>
        <w:pStyle w:val="SemEspaamento"/>
        <w:ind w:left="1134" w:firstLine="1134"/>
        <w:jc w:val="both"/>
        <w:rPr>
          <w:rFonts w:ascii="Arial" w:hAnsi="Arial" w:cs="Arial"/>
          <w:i/>
        </w:rPr>
      </w:pPr>
      <w:r w:rsidRPr="00B64F4E">
        <w:rPr>
          <w:rFonts w:ascii="Arial" w:hAnsi="Arial" w:cs="Arial"/>
          <w:i/>
          <w:u w:val="single"/>
        </w:rPr>
        <w:t>Decisão</w:t>
      </w:r>
      <w:r w:rsidRPr="00DB200F">
        <w:rPr>
          <w:rFonts w:ascii="Arial" w:hAnsi="Arial" w:cs="Arial"/>
          <w:i/>
        </w:rPr>
        <w:t>:</w:t>
      </w:r>
      <w:r w:rsidR="00DB200F" w:rsidRPr="00DB200F">
        <w:rPr>
          <w:rFonts w:ascii="Arial" w:hAnsi="Arial" w:cs="Arial"/>
          <w:i/>
        </w:rPr>
        <w:t xml:space="preserve"> </w:t>
      </w:r>
      <w:r w:rsidRPr="00DB200F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)</w:t>
      </w:r>
      <w:r w:rsidR="00A4268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acompanhar a decisão; b) manter a multa em </w:t>
      </w:r>
      <w:r w:rsidRPr="00CA477E">
        <w:rPr>
          <w:rFonts w:ascii="Arial" w:hAnsi="Arial" w:cs="Arial"/>
          <w:i/>
        </w:rPr>
        <w:t>R$ 10.483,00 (dez mil, quatrocentos e oitenta e três reais);</w:t>
      </w:r>
      <w:r>
        <w:rPr>
          <w:rFonts w:ascii="Arial" w:hAnsi="Arial" w:cs="Arial"/>
          <w:i/>
        </w:rPr>
        <w:t xml:space="preserve"> c)</w:t>
      </w:r>
      <w:r w:rsidR="00A4268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notificar o infrator do presente julgamento</w:t>
      </w:r>
      <w:r w:rsidR="00B64F4E">
        <w:rPr>
          <w:rFonts w:ascii="Arial" w:hAnsi="Arial" w:cs="Arial"/>
          <w:i/>
        </w:rPr>
        <w:t>; d) encaminhar o processo à Junta Superior de Julgamento de Recurso para conhecimento e providências.</w:t>
      </w:r>
    </w:p>
    <w:p w14:paraId="2CD562A2" w14:textId="77777777" w:rsidR="004C1D51" w:rsidRDefault="004C1D51" w:rsidP="00725C8F">
      <w:pPr>
        <w:pStyle w:val="SemEspaamento"/>
        <w:ind w:left="1134" w:firstLine="1134"/>
        <w:jc w:val="both"/>
        <w:rPr>
          <w:rFonts w:ascii="Arial" w:hAnsi="Arial" w:cs="Arial"/>
          <w:i/>
        </w:rPr>
      </w:pPr>
    </w:p>
    <w:p w14:paraId="0A6A664C" w14:textId="77777777" w:rsidR="00CA477E" w:rsidRDefault="00CA477E" w:rsidP="00CA477E">
      <w:pPr>
        <w:pStyle w:val="SemEspaamento"/>
        <w:jc w:val="both"/>
        <w:rPr>
          <w:rFonts w:ascii="Arial" w:hAnsi="Arial" w:cs="Arial"/>
          <w:i/>
        </w:rPr>
      </w:pPr>
    </w:p>
    <w:p w14:paraId="7B39AAC0" w14:textId="00FD2B8B" w:rsidR="002D08F3" w:rsidRDefault="001B46CA" w:rsidP="002D08F3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O art</w:t>
      </w:r>
      <w:r w:rsidR="002D08F3">
        <w:rPr>
          <w:rFonts w:ascii="Arial" w:hAnsi="Arial" w:cs="Arial"/>
        </w:rPr>
        <w:t>. 6º da Resolução Consema nº 350/2017</w:t>
      </w:r>
      <w:r>
        <w:rPr>
          <w:rFonts w:ascii="Arial" w:hAnsi="Arial" w:cs="Arial"/>
        </w:rPr>
        <w:t xml:space="preserve"> </w:t>
      </w:r>
      <w:r w:rsidR="00DB200F">
        <w:rPr>
          <w:rFonts w:ascii="Arial" w:hAnsi="Arial" w:cs="Arial"/>
        </w:rPr>
        <w:t>determina</w:t>
      </w:r>
      <w:r>
        <w:rPr>
          <w:rFonts w:ascii="Arial" w:hAnsi="Arial" w:cs="Arial"/>
        </w:rPr>
        <w:t xml:space="preserve"> que </w:t>
      </w:r>
      <w:r w:rsidR="002D08F3">
        <w:rPr>
          <w:rFonts w:ascii="Arial" w:hAnsi="Arial" w:cs="Arial"/>
        </w:rPr>
        <w:t xml:space="preserve">no julgamento do recurso ao Consema, somente serão analisados os pontos já arguidos </w:t>
      </w:r>
      <w:r w:rsidR="002D08F3" w:rsidRPr="007C621A">
        <w:rPr>
          <w:rFonts w:ascii="Arial" w:hAnsi="Arial" w:cs="Arial"/>
        </w:rPr>
        <w:t>na defesa</w:t>
      </w:r>
      <w:r>
        <w:rPr>
          <w:rFonts w:ascii="Arial" w:hAnsi="Arial" w:cs="Arial"/>
        </w:rPr>
        <w:t xml:space="preserve"> e, diante disso, </w:t>
      </w:r>
      <w:r w:rsidR="007B6A36">
        <w:rPr>
          <w:rFonts w:ascii="Arial" w:hAnsi="Arial" w:cs="Arial"/>
        </w:rPr>
        <w:t>verifica-se que foi analisada pela Junta</w:t>
      </w:r>
      <w:r w:rsidR="003E44E0">
        <w:rPr>
          <w:rFonts w:ascii="Arial" w:hAnsi="Arial" w:cs="Arial"/>
        </w:rPr>
        <w:t>.</w:t>
      </w:r>
    </w:p>
    <w:p w14:paraId="0B1A9F89" w14:textId="64A5B47E" w:rsidR="005544E0" w:rsidRDefault="007631D9" w:rsidP="00ED7514">
      <w:pPr>
        <w:spacing w:line="360" w:lineRule="auto"/>
        <w:ind w:firstLine="2268"/>
        <w:jc w:val="both"/>
        <w:rPr>
          <w:rFonts w:ascii="Arial" w:hAnsi="Arial" w:cs="Arial"/>
        </w:rPr>
      </w:pPr>
      <w:r w:rsidRPr="007631D9">
        <w:rPr>
          <w:rFonts w:ascii="Arial" w:hAnsi="Arial" w:cs="Arial"/>
        </w:rPr>
        <w:lastRenderedPageBreak/>
        <w:t xml:space="preserve">O agravo de fls. </w:t>
      </w:r>
      <w:r>
        <w:rPr>
          <w:rFonts w:ascii="Arial" w:hAnsi="Arial" w:cs="Arial"/>
        </w:rPr>
        <w:t>165/172 busca o processam</w:t>
      </w:r>
      <w:r w:rsidR="002E60D6">
        <w:rPr>
          <w:rFonts w:ascii="Arial" w:hAnsi="Arial" w:cs="Arial"/>
        </w:rPr>
        <w:t>ento do recurso de fls. 112/160</w:t>
      </w:r>
      <w:r w:rsidR="002B7962">
        <w:rPr>
          <w:rFonts w:ascii="Arial" w:hAnsi="Arial" w:cs="Arial"/>
        </w:rPr>
        <w:t xml:space="preserve"> </w:t>
      </w:r>
      <w:r w:rsidR="000522FD">
        <w:rPr>
          <w:rFonts w:ascii="Arial" w:hAnsi="Arial" w:cs="Arial"/>
        </w:rPr>
        <w:t>que não foi acolhido</w:t>
      </w:r>
      <w:r w:rsidR="0025350F">
        <w:rPr>
          <w:rFonts w:ascii="Arial" w:hAnsi="Arial" w:cs="Arial"/>
        </w:rPr>
        <w:t xml:space="preserve"> pela ausência dos requisitos do art. </w:t>
      </w:r>
      <w:r w:rsidR="00AC11CD">
        <w:rPr>
          <w:rFonts w:ascii="Arial" w:hAnsi="Arial" w:cs="Arial"/>
        </w:rPr>
        <w:t>1º da Resolução Consema nº 350/2017</w:t>
      </w:r>
      <w:r w:rsidR="005D2817">
        <w:rPr>
          <w:rFonts w:ascii="Arial" w:hAnsi="Arial" w:cs="Arial"/>
        </w:rPr>
        <w:t>, o qual estava fundamentada nos incisos I e III (</w:t>
      </w:r>
      <w:r w:rsidR="005D1AE0">
        <w:rPr>
          <w:rFonts w:ascii="Arial" w:hAnsi="Arial" w:cs="Arial"/>
        </w:rPr>
        <w:t>omissão e interpretação divergente).</w:t>
      </w:r>
    </w:p>
    <w:p w14:paraId="5974A149" w14:textId="7ED9BFCB" w:rsidR="00380985" w:rsidRDefault="002E60D6" w:rsidP="00ED7514">
      <w:pPr>
        <w:spacing w:line="360" w:lineRule="auto"/>
        <w:ind w:firstLine="226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Se apenas analisada a situação</w:t>
      </w:r>
      <w:r w:rsidR="005544E0">
        <w:rPr>
          <w:rFonts w:ascii="Arial" w:hAnsi="Arial" w:cs="Arial"/>
        </w:rPr>
        <w:t xml:space="preserve"> descrita no art. 6º</w:t>
      </w:r>
      <w:r w:rsidR="004B7B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não seria caso de recebimento do agravo, </w:t>
      </w:r>
      <w:r>
        <w:rPr>
          <w:rFonts w:ascii="Arial" w:hAnsi="Arial" w:cs="Arial"/>
          <w:u w:val="single"/>
        </w:rPr>
        <w:t>no</w:t>
      </w:r>
      <w:r w:rsidR="00380985" w:rsidRPr="00380985">
        <w:rPr>
          <w:rFonts w:ascii="Arial" w:hAnsi="Arial" w:cs="Arial"/>
          <w:u w:val="single"/>
        </w:rPr>
        <w:t xml:space="preserve"> entanto</w:t>
      </w:r>
      <w:r w:rsidR="00F94DCA" w:rsidRPr="00380985">
        <w:rPr>
          <w:rFonts w:ascii="Arial" w:hAnsi="Arial" w:cs="Arial"/>
          <w:u w:val="single"/>
        </w:rPr>
        <w:t>, considerando que depois d</w:t>
      </w:r>
      <w:r w:rsidR="006C5DE3">
        <w:rPr>
          <w:rFonts w:ascii="Arial" w:hAnsi="Arial" w:cs="Arial"/>
          <w:u w:val="single"/>
        </w:rPr>
        <w:t>a defesa apresentada pel</w:t>
      </w:r>
      <w:r w:rsidR="00F94DCA" w:rsidRPr="00380985">
        <w:rPr>
          <w:rFonts w:ascii="Arial" w:hAnsi="Arial" w:cs="Arial"/>
          <w:u w:val="single"/>
        </w:rPr>
        <w:t>o sócio</w:t>
      </w:r>
      <w:r w:rsidR="004B7B9C">
        <w:rPr>
          <w:rFonts w:ascii="Arial" w:hAnsi="Arial" w:cs="Arial"/>
          <w:u w:val="single"/>
        </w:rPr>
        <w:t xml:space="preserve"> </w:t>
      </w:r>
      <w:r w:rsidR="00F94DCA" w:rsidRPr="00380985">
        <w:rPr>
          <w:rFonts w:ascii="Arial" w:hAnsi="Arial" w:cs="Arial"/>
          <w:u w:val="single"/>
        </w:rPr>
        <w:t>administrador da autuada</w:t>
      </w:r>
      <w:r w:rsidR="006C5DE3">
        <w:rPr>
          <w:rFonts w:ascii="Arial" w:hAnsi="Arial" w:cs="Arial"/>
          <w:u w:val="single"/>
        </w:rPr>
        <w:t xml:space="preserve">, </w:t>
      </w:r>
      <w:r w:rsidR="00F94DCA" w:rsidRPr="00380985">
        <w:rPr>
          <w:rFonts w:ascii="Arial" w:hAnsi="Arial" w:cs="Arial"/>
          <w:u w:val="single"/>
        </w:rPr>
        <w:t>fo</w:t>
      </w:r>
      <w:r w:rsidR="00380985" w:rsidRPr="00380985">
        <w:rPr>
          <w:rFonts w:ascii="Arial" w:hAnsi="Arial" w:cs="Arial"/>
          <w:u w:val="single"/>
        </w:rPr>
        <w:t>i constituído procurador (fl. 34), o qual apontou</w:t>
      </w:r>
      <w:r w:rsidR="00F94DCA" w:rsidRPr="00380985">
        <w:rPr>
          <w:rFonts w:ascii="Arial" w:hAnsi="Arial" w:cs="Arial"/>
          <w:u w:val="single"/>
        </w:rPr>
        <w:t xml:space="preserve"> nulidades em face do auto de infração e do processo administrativo, </w:t>
      </w:r>
      <w:r w:rsidR="00380985" w:rsidRPr="00380985">
        <w:rPr>
          <w:rFonts w:ascii="Arial" w:hAnsi="Arial" w:cs="Arial"/>
          <w:u w:val="single"/>
        </w:rPr>
        <w:t>como também questionou</w:t>
      </w:r>
      <w:r w:rsidR="00F94DCA" w:rsidRPr="00380985">
        <w:rPr>
          <w:rFonts w:ascii="Arial" w:hAnsi="Arial" w:cs="Arial"/>
          <w:u w:val="single"/>
        </w:rPr>
        <w:t xml:space="preserve"> </w:t>
      </w:r>
      <w:r w:rsidR="00E62A32">
        <w:rPr>
          <w:rFonts w:ascii="Arial" w:hAnsi="Arial" w:cs="Arial"/>
          <w:u w:val="single"/>
        </w:rPr>
        <w:t xml:space="preserve">a competências das Juntas, </w:t>
      </w:r>
      <w:r w:rsidR="00F94DCA" w:rsidRPr="00380985">
        <w:rPr>
          <w:rFonts w:ascii="Arial" w:hAnsi="Arial" w:cs="Arial"/>
          <w:u w:val="single"/>
        </w:rPr>
        <w:t>a qualificação e atuação dos Conselheiros para pro</w:t>
      </w:r>
      <w:r w:rsidR="00380985" w:rsidRPr="00380985">
        <w:rPr>
          <w:rFonts w:ascii="Arial" w:hAnsi="Arial" w:cs="Arial"/>
          <w:u w:val="single"/>
        </w:rPr>
        <w:t>ferirem as decisões, importante o</w:t>
      </w:r>
      <w:r w:rsidR="00F94DCA" w:rsidRPr="00380985">
        <w:rPr>
          <w:rFonts w:ascii="Arial" w:hAnsi="Arial" w:cs="Arial"/>
          <w:u w:val="single"/>
        </w:rPr>
        <w:t xml:space="preserve"> enfrentament</w:t>
      </w:r>
      <w:r w:rsidR="00380985" w:rsidRPr="00380985">
        <w:rPr>
          <w:rFonts w:ascii="Arial" w:hAnsi="Arial" w:cs="Arial"/>
          <w:u w:val="single"/>
        </w:rPr>
        <w:t>o d</w:t>
      </w:r>
      <w:r>
        <w:rPr>
          <w:rFonts w:ascii="Arial" w:hAnsi="Arial" w:cs="Arial"/>
          <w:u w:val="single"/>
        </w:rPr>
        <w:t xml:space="preserve">essas </w:t>
      </w:r>
      <w:r w:rsidR="0032254C">
        <w:rPr>
          <w:rFonts w:ascii="Arial" w:hAnsi="Arial" w:cs="Arial"/>
          <w:u w:val="single"/>
        </w:rPr>
        <w:t>questões de natureza processua</w:t>
      </w:r>
      <w:r w:rsidR="007846A2">
        <w:rPr>
          <w:rFonts w:ascii="Arial" w:hAnsi="Arial" w:cs="Arial"/>
          <w:u w:val="single"/>
        </w:rPr>
        <w:t>l e de ordem pública, possíveis de serem reconhecidas inclusive de ofício.</w:t>
      </w:r>
    </w:p>
    <w:p w14:paraId="6AF47EB9" w14:textId="77777777" w:rsidR="00780142" w:rsidRDefault="00780142" w:rsidP="00D14F3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Vejamos.</w:t>
      </w:r>
    </w:p>
    <w:p w14:paraId="2564BEB4" w14:textId="0646F368" w:rsidR="00D14F38" w:rsidRDefault="00E62A32" w:rsidP="00D14F3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Especificamente q</w:t>
      </w:r>
      <w:r w:rsidR="00D14F38">
        <w:rPr>
          <w:rFonts w:ascii="Arial" w:hAnsi="Arial" w:cs="Arial"/>
        </w:rPr>
        <w:t>uanto às nulidades apontadas pela autuada em face d</w:t>
      </w:r>
      <w:r w:rsidR="00D14F38" w:rsidRPr="003C30BF">
        <w:rPr>
          <w:rFonts w:ascii="Arial" w:hAnsi="Arial" w:cs="Arial"/>
        </w:rPr>
        <w:t>o primeiro julgamento</w:t>
      </w:r>
      <w:r w:rsidR="00D14F38">
        <w:rPr>
          <w:rFonts w:ascii="Arial" w:hAnsi="Arial" w:cs="Arial"/>
        </w:rPr>
        <w:t xml:space="preserve"> proferido pela JJIA/SEMA</w:t>
      </w:r>
      <w:r w:rsidR="00560805">
        <w:rPr>
          <w:rFonts w:ascii="Arial" w:hAnsi="Arial" w:cs="Arial"/>
        </w:rPr>
        <w:t xml:space="preserve"> aduziu que</w:t>
      </w:r>
      <w:r w:rsidR="00D14F38">
        <w:rPr>
          <w:rFonts w:ascii="Arial" w:hAnsi="Arial" w:cs="Arial"/>
        </w:rPr>
        <w:t xml:space="preserve">: havia defesa entregue e não foi juntada no processo; mesmo sem defesa juntada no processo não poderia ter sido aumentada a pena pecuniária; que o valor da multa era indeterminado (não fundamentado); foi decidido sobre novo prazo de defesa (fl. 39). Nulidades apontadas no segundo julgamento: a autuada resumiu como “atrocidades jurídicas” os atos praticados pela Junta, apontando o desconhecimento da competência originária; o desconhecimento da competência recursal das suas decisões; elaboração de peça decisória com os mesmos vícios e nulidades apontadas no julgamento anterior (fl. 45). </w:t>
      </w:r>
    </w:p>
    <w:p w14:paraId="24F4C4B4" w14:textId="77777777" w:rsidR="00D14F38" w:rsidRDefault="00D14F38" w:rsidP="00D14F3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Quanto ao mérito, apontou a nulidade do auto de infração por entender “</w:t>
      </w:r>
      <w:r w:rsidRPr="002726A3">
        <w:rPr>
          <w:rFonts w:ascii="Arial" w:hAnsi="Arial" w:cs="Arial"/>
          <w:i/>
        </w:rPr>
        <w:t xml:space="preserve">nada a </w:t>
      </w:r>
      <w:r w:rsidRPr="00B06986">
        <w:rPr>
          <w:rFonts w:ascii="Arial" w:hAnsi="Arial" w:cs="Arial"/>
          <w:i/>
        </w:rPr>
        <w:t>ver</w:t>
      </w:r>
      <w:r w:rsidRPr="00B06986">
        <w:rPr>
          <w:rFonts w:ascii="Arial" w:hAnsi="Arial" w:cs="Arial"/>
        </w:rPr>
        <w:t xml:space="preserve">” as previsões e imputações das infrações nos arts. 35 ao 37 da Lei Estadual nº 10.350/1994 se observado o relatório de fiscalização, pois o Plano Diretor de Rolante permite a atividade da autuada no local, aponta o local como </w:t>
      </w:r>
      <w:r w:rsidRPr="00181157">
        <w:rPr>
          <w:rFonts w:ascii="Arial" w:hAnsi="Arial" w:cs="Arial"/>
        </w:rPr>
        <w:t xml:space="preserve">área urbana, sinalizando que a área de preservação permanente é consolidada (fl. 51), podendo ser regularizada sem ato demolitório (fl. 52), de acordo com os princípios da proporcionalidade e da razoabilidade, </w:t>
      </w:r>
      <w:r>
        <w:rPr>
          <w:rFonts w:ascii="Arial" w:hAnsi="Arial" w:cs="Arial"/>
        </w:rPr>
        <w:t>pondera a possibilidade de celebrar termo de compromisso ambiental (fl. 53 e fl. 59); agiu de boa-fé buscando informações junto à Prefeitura de Rolante que permite indústrias no local, tem participado do inquérito civil nº 0911.00022/2018 perante a Promotoria de Taquara/RS para evitar ação civil e penal (fl. 53); Afirma que a intenção da empresa é recuperar a área e compensar o dano ambiental (fl. 58), que o custo da demolição é exagerado. Juntou documentos nas fls. 65/96, e procuração na fl. 97 (igual da fl. 34).</w:t>
      </w:r>
    </w:p>
    <w:p w14:paraId="0FAB1277" w14:textId="38600DD6" w:rsidR="008D35E8" w:rsidRDefault="005B22F3" w:rsidP="008D35E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8D35E8" w:rsidRPr="00354BBE">
        <w:rPr>
          <w:rFonts w:ascii="Arial" w:hAnsi="Arial" w:cs="Arial"/>
        </w:rPr>
        <w:t xml:space="preserve"> J</w:t>
      </w:r>
      <w:r w:rsidR="008D35E8">
        <w:rPr>
          <w:rFonts w:ascii="Arial" w:hAnsi="Arial" w:cs="Arial"/>
        </w:rPr>
        <w:t>SJR manteve o auto de infração e o valor da multa em R$ 10.483,00; em decisão fundamentada de fls. 101/106 e juntou tabelas com cálculo sobre o valor da multa  justificando o acréscimo (fls. 107/109), de acordo com a Portaria SEMA 103/2017</w:t>
      </w:r>
      <w:r w:rsidR="008D35E8" w:rsidRPr="00156A52">
        <w:rPr>
          <w:rFonts w:ascii="Arial" w:hAnsi="Arial" w:cs="Arial"/>
        </w:rPr>
        <w:t xml:space="preserve"> </w:t>
      </w:r>
      <w:r w:rsidR="008D35E8">
        <w:rPr>
          <w:rFonts w:ascii="Arial" w:hAnsi="Arial" w:cs="Arial"/>
        </w:rPr>
        <w:t>que atualizou a</w:t>
      </w:r>
      <w:r w:rsidR="008D35E8" w:rsidRPr="00156A52">
        <w:rPr>
          <w:rFonts w:ascii="Arial" w:hAnsi="Arial" w:cs="Arial"/>
        </w:rPr>
        <w:t xml:space="preserve"> fórmula de cálculos das multas</w:t>
      </w:r>
      <w:r w:rsidR="005E1A9A">
        <w:rPr>
          <w:rFonts w:ascii="Arial" w:hAnsi="Arial" w:cs="Arial"/>
        </w:rPr>
        <w:t xml:space="preserve"> (</w:t>
      </w:r>
      <w:r w:rsidR="0056088B">
        <w:rPr>
          <w:rFonts w:ascii="Arial" w:hAnsi="Arial" w:cs="Arial"/>
        </w:rPr>
        <w:t xml:space="preserve">recentemente </w:t>
      </w:r>
      <w:r w:rsidR="00D714AC">
        <w:rPr>
          <w:rFonts w:ascii="Arial" w:hAnsi="Arial" w:cs="Arial"/>
        </w:rPr>
        <w:t>alterada pela Portaria Sema nº 123</w:t>
      </w:r>
      <w:r w:rsidR="0056088B">
        <w:rPr>
          <w:rFonts w:ascii="Arial" w:hAnsi="Arial" w:cs="Arial"/>
        </w:rPr>
        <w:t xml:space="preserve"> de 30 de julho de </w:t>
      </w:r>
      <w:r w:rsidR="00D714AC">
        <w:rPr>
          <w:rFonts w:ascii="Arial" w:hAnsi="Arial" w:cs="Arial"/>
        </w:rPr>
        <w:t>2020)</w:t>
      </w:r>
      <w:r w:rsidR="008D35E8" w:rsidRPr="00156A52">
        <w:rPr>
          <w:rFonts w:ascii="Arial" w:hAnsi="Arial" w:cs="Arial"/>
        </w:rPr>
        <w:t xml:space="preserve"> e </w:t>
      </w:r>
      <w:r w:rsidR="008D35E8">
        <w:rPr>
          <w:rFonts w:ascii="Arial" w:hAnsi="Arial" w:cs="Arial"/>
        </w:rPr>
        <w:t xml:space="preserve">o </w:t>
      </w:r>
      <w:r w:rsidR="008D35E8" w:rsidRPr="00156A52">
        <w:rPr>
          <w:rFonts w:ascii="Arial" w:hAnsi="Arial" w:cs="Arial"/>
        </w:rPr>
        <w:t>Enunciado ASSEJUR/FEPAM nº 001/2018</w:t>
      </w:r>
      <w:r w:rsidR="008D35E8">
        <w:rPr>
          <w:rFonts w:ascii="Arial" w:hAnsi="Arial" w:cs="Arial"/>
        </w:rPr>
        <w:t>. Quanto à penalidade de demolição do prédio, determinou a suspensão até o trâmite definitivo do processo e o trânsito em julgado da decisão definitiva.</w:t>
      </w:r>
    </w:p>
    <w:p w14:paraId="6E68D19D" w14:textId="586FC7C4" w:rsidR="00AC3C6F" w:rsidRDefault="006F07F8" w:rsidP="009A07B0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recurso </w:t>
      </w:r>
      <w:r w:rsidR="008D35E8">
        <w:rPr>
          <w:rFonts w:ascii="Arial" w:hAnsi="Arial" w:cs="Arial"/>
        </w:rPr>
        <w:t>ao Consema (fls. 112/149)</w:t>
      </w:r>
      <w:r>
        <w:rPr>
          <w:rFonts w:ascii="Arial" w:hAnsi="Arial" w:cs="Arial"/>
        </w:rPr>
        <w:t>, a</w:t>
      </w:r>
      <w:r w:rsidR="008D35E8">
        <w:rPr>
          <w:rFonts w:ascii="Arial" w:hAnsi="Arial" w:cs="Arial"/>
        </w:rPr>
        <w:t xml:space="preserve">lém das questões apontadas no recurso anterior, as quais foram reproduzidas na íntegra, </w:t>
      </w:r>
      <w:r w:rsidR="008D35E8" w:rsidRPr="00E612B7">
        <w:rPr>
          <w:rFonts w:ascii="Arial" w:hAnsi="Arial" w:cs="Arial"/>
          <w:bCs/>
        </w:rPr>
        <w:t>acrescentou:</w:t>
      </w:r>
      <w:r w:rsidR="008D35E8">
        <w:rPr>
          <w:rFonts w:ascii="Arial" w:hAnsi="Arial" w:cs="Arial"/>
        </w:rPr>
        <w:t xml:space="preserve"> a nulidade do </w:t>
      </w:r>
      <w:r w:rsidR="008D35E8" w:rsidRPr="00FA0A4E">
        <w:rPr>
          <w:rFonts w:ascii="Arial" w:hAnsi="Arial" w:cs="Arial"/>
        </w:rPr>
        <w:t>julgamento pela JSJR</w:t>
      </w:r>
      <w:r w:rsidR="008D35E8">
        <w:rPr>
          <w:rFonts w:ascii="Arial" w:hAnsi="Arial" w:cs="Arial"/>
        </w:rPr>
        <w:t xml:space="preserve"> por ausência de publicidade e intimação prévia do advogado para acompanhar o ato. Fundamentou seu recurso nas omissões e nulidades, como também em interpretação divergente conferida pela JSJR em situação análogo ao caso dos autos (juntou cópia do parecer e do julgamento citados como paradigma nas fls. 153/160).</w:t>
      </w:r>
    </w:p>
    <w:p w14:paraId="6A5C58E4" w14:textId="1A6E823A" w:rsidR="00DB0962" w:rsidRDefault="005A73BE" w:rsidP="00ED7514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análise </w:t>
      </w:r>
      <w:r w:rsidR="00247311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razões </w:t>
      </w:r>
      <w:r w:rsidR="00247311">
        <w:rPr>
          <w:rFonts w:ascii="Arial" w:hAnsi="Arial" w:cs="Arial"/>
        </w:rPr>
        <w:t>apresentadas pela autuada</w:t>
      </w:r>
      <w:r>
        <w:rPr>
          <w:rFonts w:ascii="Arial" w:hAnsi="Arial" w:cs="Arial"/>
        </w:rPr>
        <w:t xml:space="preserve">, </w:t>
      </w:r>
      <w:r w:rsidR="002E60D6">
        <w:rPr>
          <w:rFonts w:ascii="Arial" w:hAnsi="Arial" w:cs="Arial"/>
        </w:rPr>
        <w:t xml:space="preserve">rechaço qualquer nulidade </w:t>
      </w:r>
      <w:r w:rsidR="000025F2">
        <w:rPr>
          <w:rFonts w:ascii="Arial" w:hAnsi="Arial" w:cs="Arial"/>
        </w:rPr>
        <w:t>diante da bem lançada decisão proferida pela JSJR nas fls. 101/106, a qual abordou to</w:t>
      </w:r>
      <w:r w:rsidR="0032254C">
        <w:rPr>
          <w:rFonts w:ascii="Arial" w:hAnsi="Arial" w:cs="Arial"/>
        </w:rPr>
        <w:t>da</w:t>
      </w:r>
      <w:r w:rsidR="000025F2">
        <w:rPr>
          <w:rFonts w:ascii="Arial" w:hAnsi="Arial" w:cs="Arial"/>
        </w:rPr>
        <w:t xml:space="preserve">s </w:t>
      </w:r>
      <w:r w:rsidR="0032254C">
        <w:rPr>
          <w:rFonts w:ascii="Arial" w:hAnsi="Arial" w:cs="Arial"/>
        </w:rPr>
        <w:t xml:space="preserve">as questões </w:t>
      </w:r>
      <w:r w:rsidR="00DC1326">
        <w:rPr>
          <w:rFonts w:ascii="Arial" w:hAnsi="Arial" w:cs="Arial"/>
        </w:rPr>
        <w:t xml:space="preserve">trazidas </w:t>
      </w:r>
      <w:r w:rsidR="000025F2">
        <w:rPr>
          <w:rFonts w:ascii="Arial" w:hAnsi="Arial" w:cs="Arial"/>
        </w:rPr>
        <w:t xml:space="preserve">no recurso </w:t>
      </w:r>
      <w:r w:rsidR="002E60D6">
        <w:rPr>
          <w:rFonts w:ascii="Arial" w:hAnsi="Arial" w:cs="Arial"/>
        </w:rPr>
        <w:t xml:space="preserve">de </w:t>
      </w:r>
      <w:r w:rsidR="000025F2">
        <w:rPr>
          <w:rFonts w:ascii="Arial" w:hAnsi="Arial" w:cs="Arial"/>
        </w:rPr>
        <w:t>fls. 35/97, inclusive analisando a documentação que dev</w:t>
      </w:r>
      <w:r w:rsidR="00FC2157">
        <w:rPr>
          <w:rFonts w:ascii="Arial" w:hAnsi="Arial" w:cs="Arial"/>
        </w:rPr>
        <w:t xml:space="preserve">eria ter sido </w:t>
      </w:r>
      <w:r w:rsidR="00DC1326">
        <w:rPr>
          <w:rFonts w:ascii="Arial" w:hAnsi="Arial" w:cs="Arial"/>
        </w:rPr>
        <w:t>juntada</w:t>
      </w:r>
      <w:r w:rsidR="00FC2157">
        <w:rPr>
          <w:rFonts w:ascii="Arial" w:hAnsi="Arial" w:cs="Arial"/>
        </w:rPr>
        <w:t xml:space="preserve"> </w:t>
      </w:r>
      <w:r w:rsidR="000025F2">
        <w:rPr>
          <w:rFonts w:ascii="Arial" w:hAnsi="Arial" w:cs="Arial"/>
        </w:rPr>
        <w:t>com a defesa</w:t>
      </w:r>
      <w:r w:rsidR="00DE445D">
        <w:rPr>
          <w:rFonts w:ascii="Arial" w:hAnsi="Arial" w:cs="Arial"/>
        </w:rPr>
        <w:t xml:space="preserve"> e não veio nas duas primeiras oportunidades</w:t>
      </w:r>
      <w:r w:rsidR="00046EDD">
        <w:rPr>
          <w:rFonts w:ascii="Arial" w:hAnsi="Arial" w:cs="Arial"/>
        </w:rPr>
        <w:t xml:space="preserve"> (defesa </w:t>
      </w:r>
      <w:r w:rsidR="00DC1326">
        <w:rPr>
          <w:rFonts w:ascii="Arial" w:hAnsi="Arial" w:cs="Arial"/>
        </w:rPr>
        <w:t xml:space="preserve">do </w:t>
      </w:r>
      <w:r w:rsidR="00046EDD">
        <w:rPr>
          <w:rFonts w:ascii="Arial" w:hAnsi="Arial" w:cs="Arial"/>
        </w:rPr>
        <w:t xml:space="preserve">AI </w:t>
      </w:r>
      <w:r w:rsidR="00593BA5">
        <w:rPr>
          <w:rFonts w:ascii="Arial" w:hAnsi="Arial" w:cs="Arial"/>
        </w:rPr>
        <w:t xml:space="preserve">e </w:t>
      </w:r>
      <w:r w:rsidR="00FA7901">
        <w:rPr>
          <w:rFonts w:ascii="Arial" w:hAnsi="Arial" w:cs="Arial"/>
        </w:rPr>
        <w:t>recurso da JJIA</w:t>
      </w:r>
      <w:r w:rsidR="00DC1326">
        <w:rPr>
          <w:rFonts w:ascii="Arial" w:hAnsi="Arial" w:cs="Arial"/>
        </w:rPr>
        <w:t>)</w:t>
      </w:r>
      <w:r w:rsidR="000025F2">
        <w:rPr>
          <w:rFonts w:ascii="Arial" w:hAnsi="Arial" w:cs="Arial"/>
        </w:rPr>
        <w:t xml:space="preserve">. Nesse ponto, também já observado aqui que a decisão proferida pela JJIA de fl. </w:t>
      </w:r>
      <w:r w:rsidR="00DB0962">
        <w:rPr>
          <w:rFonts w:ascii="Arial" w:hAnsi="Arial" w:cs="Arial"/>
        </w:rPr>
        <w:t>28/29 analisou os documentos trazidos pela autuada nas fls. 22/27 que caso juntado no prazo da defesa como alegou, seria</w:t>
      </w:r>
      <w:r w:rsidR="00C247B4">
        <w:rPr>
          <w:rFonts w:ascii="Arial" w:hAnsi="Arial" w:cs="Arial"/>
        </w:rPr>
        <w:t>m</w:t>
      </w:r>
      <w:r w:rsidR="00DB0962">
        <w:rPr>
          <w:rFonts w:ascii="Arial" w:hAnsi="Arial" w:cs="Arial"/>
        </w:rPr>
        <w:t xml:space="preserve"> intempestivo</w:t>
      </w:r>
      <w:r w:rsidR="00C247B4">
        <w:rPr>
          <w:rFonts w:ascii="Arial" w:hAnsi="Arial" w:cs="Arial"/>
        </w:rPr>
        <w:t>s</w:t>
      </w:r>
      <w:r w:rsidR="00DB0962">
        <w:rPr>
          <w:rFonts w:ascii="Arial" w:hAnsi="Arial" w:cs="Arial"/>
        </w:rPr>
        <w:t xml:space="preserve">. </w:t>
      </w:r>
    </w:p>
    <w:p w14:paraId="73CB07D4" w14:textId="77CD4503" w:rsidR="000025F2" w:rsidRDefault="00E864F8" w:rsidP="00ED7514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2254C">
        <w:rPr>
          <w:rFonts w:ascii="Arial" w:hAnsi="Arial" w:cs="Arial"/>
        </w:rPr>
        <w:t xml:space="preserve">onsiderando que as Juntas analisaram </w:t>
      </w:r>
      <w:r w:rsidR="00DB0962">
        <w:rPr>
          <w:rFonts w:ascii="Arial" w:hAnsi="Arial" w:cs="Arial"/>
        </w:rPr>
        <w:t>documentos extemporâneos e manifestaç</w:t>
      </w:r>
      <w:r w:rsidR="00EC2D47">
        <w:rPr>
          <w:rFonts w:ascii="Arial" w:hAnsi="Arial" w:cs="Arial"/>
        </w:rPr>
        <w:t xml:space="preserve">ão </w:t>
      </w:r>
      <w:r w:rsidR="00DB0962">
        <w:rPr>
          <w:rFonts w:ascii="Arial" w:hAnsi="Arial" w:cs="Arial"/>
        </w:rPr>
        <w:t>intempestiva</w:t>
      </w:r>
      <w:r w:rsidR="0032254C">
        <w:rPr>
          <w:rFonts w:ascii="Arial" w:hAnsi="Arial" w:cs="Arial"/>
        </w:rPr>
        <w:t>,</w:t>
      </w:r>
      <w:r w:rsidR="00DB0962">
        <w:rPr>
          <w:rFonts w:ascii="Arial" w:hAnsi="Arial" w:cs="Arial"/>
        </w:rPr>
        <w:t xml:space="preserve"> rechaço a alegação </w:t>
      </w:r>
      <w:r w:rsidR="000025F2">
        <w:rPr>
          <w:rFonts w:ascii="Arial" w:hAnsi="Arial" w:cs="Arial"/>
        </w:rPr>
        <w:t xml:space="preserve">de afronta aos </w:t>
      </w:r>
      <w:r w:rsidR="00EC1980">
        <w:rPr>
          <w:rFonts w:ascii="Arial" w:hAnsi="Arial" w:cs="Arial"/>
        </w:rPr>
        <w:t>preceitos constitucionais relativos ao devido processo legal, contraditório e ampla</w:t>
      </w:r>
      <w:r w:rsidR="00DB0962">
        <w:rPr>
          <w:rFonts w:ascii="Arial" w:hAnsi="Arial" w:cs="Arial"/>
        </w:rPr>
        <w:t xml:space="preserve"> defesa.</w:t>
      </w:r>
      <w:r w:rsidR="00AE5D74">
        <w:rPr>
          <w:rFonts w:ascii="Arial" w:hAnsi="Arial" w:cs="Arial"/>
        </w:rPr>
        <w:t xml:space="preserve"> </w:t>
      </w:r>
    </w:p>
    <w:p w14:paraId="4EF84A86" w14:textId="6EA7D6D4" w:rsidR="00F94DCA" w:rsidRDefault="00DB0962" w:rsidP="00ED7514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corroborar esse entendimento, passo </w:t>
      </w:r>
      <w:r w:rsidR="00380985">
        <w:rPr>
          <w:rFonts w:ascii="Arial" w:hAnsi="Arial" w:cs="Arial"/>
        </w:rPr>
        <w:t>a análise d</w:t>
      </w:r>
      <w:r>
        <w:rPr>
          <w:rFonts w:ascii="Arial" w:hAnsi="Arial" w:cs="Arial"/>
        </w:rPr>
        <w:t>as questões trazidas pela autuada, as quais aponta de forma equivocada e reiterada, a nulidade</w:t>
      </w:r>
      <w:r w:rsidR="00380985">
        <w:rPr>
          <w:rFonts w:ascii="Arial" w:hAnsi="Arial" w:cs="Arial"/>
        </w:rPr>
        <w:t>.</w:t>
      </w:r>
    </w:p>
    <w:p w14:paraId="6FE0B493" w14:textId="02FDEC48" w:rsidR="007A099F" w:rsidRPr="00760E34" w:rsidRDefault="00F566F8" w:rsidP="00760E34">
      <w:pPr>
        <w:spacing w:line="360" w:lineRule="auto"/>
        <w:ind w:firstLine="2268"/>
        <w:jc w:val="both"/>
        <w:rPr>
          <w:rFonts w:ascii="Arial" w:hAnsi="Arial" w:cs="Arial"/>
          <w:iCs/>
          <w:u w:val="single"/>
        </w:rPr>
      </w:pPr>
      <w:r w:rsidRPr="00442D45">
        <w:rPr>
          <w:rFonts w:ascii="Arial" w:hAnsi="Arial" w:cs="Arial"/>
        </w:rPr>
        <w:t>Quanto às nulidades apontadas em face do primeiro</w:t>
      </w:r>
      <w:r w:rsidR="00ED028A" w:rsidRPr="00442D45">
        <w:rPr>
          <w:rFonts w:ascii="Arial" w:hAnsi="Arial" w:cs="Arial"/>
        </w:rPr>
        <w:t xml:space="preserve"> e do segundo</w:t>
      </w:r>
      <w:r w:rsidRPr="00442D45">
        <w:rPr>
          <w:rFonts w:ascii="Arial" w:hAnsi="Arial" w:cs="Arial"/>
        </w:rPr>
        <w:t xml:space="preserve"> julgamento proferido pela JJIA/SEMA. Improcede</w:t>
      </w:r>
      <w:r w:rsidR="00ED028A" w:rsidRPr="00442D45">
        <w:rPr>
          <w:rFonts w:ascii="Arial" w:hAnsi="Arial" w:cs="Arial"/>
        </w:rPr>
        <w:t>m</w:t>
      </w:r>
      <w:r w:rsidR="00442D45" w:rsidRPr="00442D45">
        <w:rPr>
          <w:rFonts w:ascii="Arial" w:hAnsi="Arial" w:cs="Arial"/>
        </w:rPr>
        <w:t>.</w:t>
      </w:r>
      <w:r w:rsidR="00525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autuada</w:t>
      </w:r>
      <w:r w:rsidR="005E26C6">
        <w:rPr>
          <w:rFonts w:ascii="Arial" w:hAnsi="Arial" w:cs="Arial"/>
        </w:rPr>
        <w:t xml:space="preserve"> foi notificada para apresentar</w:t>
      </w:r>
      <w:r>
        <w:rPr>
          <w:rFonts w:ascii="Arial" w:hAnsi="Arial" w:cs="Arial"/>
        </w:rPr>
        <w:t xml:space="preserve"> defesa </w:t>
      </w:r>
      <w:r w:rsidR="005E26C6">
        <w:rPr>
          <w:rFonts w:ascii="Arial" w:hAnsi="Arial" w:cs="Arial"/>
        </w:rPr>
        <w:t>em face da emissão do Auto de Infração nº 560/217, conforme ofício DF/FEPAM nº 5723/2017 de fl. 09.</w:t>
      </w:r>
      <w:r w:rsidR="006C5DE3">
        <w:rPr>
          <w:rFonts w:ascii="Arial" w:hAnsi="Arial" w:cs="Arial"/>
        </w:rPr>
        <w:t xml:space="preserve"> </w:t>
      </w:r>
      <w:r w:rsidR="007A099F">
        <w:rPr>
          <w:rFonts w:ascii="Arial" w:hAnsi="Arial" w:cs="Arial"/>
        </w:rPr>
        <w:t>Foi proferido jul</w:t>
      </w:r>
      <w:r w:rsidR="005E26C6">
        <w:rPr>
          <w:rFonts w:ascii="Arial" w:hAnsi="Arial" w:cs="Arial"/>
        </w:rPr>
        <w:t>gamento pela JJIA</w:t>
      </w:r>
      <w:r w:rsidR="007A099F">
        <w:rPr>
          <w:rFonts w:ascii="Arial" w:hAnsi="Arial" w:cs="Arial"/>
        </w:rPr>
        <w:t xml:space="preserve">, no qual </w:t>
      </w:r>
      <w:r w:rsidR="007A099F">
        <w:rPr>
          <w:rFonts w:ascii="Arial" w:hAnsi="Arial" w:cs="Arial"/>
        </w:rPr>
        <w:lastRenderedPageBreak/>
        <w:t>constou a ausência de defesa</w:t>
      </w:r>
      <w:r w:rsidR="00F25649">
        <w:rPr>
          <w:rFonts w:ascii="Arial" w:hAnsi="Arial" w:cs="Arial"/>
        </w:rPr>
        <w:t xml:space="preserve">. A multa foi majorada em função da </w:t>
      </w:r>
      <w:r w:rsidR="002C094C">
        <w:rPr>
          <w:rFonts w:ascii="Arial" w:hAnsi="Arial" w:cs="Arial"/>
        </w:rPr>
        <w:t>agravante</w:t>
      </w:r>
      <w:r w:rsidR="00760E34">
        <w:rPr>
          <w:rFonts w:ascii="Arial" w:hAnsi="Arial" w:cs="Arial"/>
        </w:rPr>
        <w:t xml:space="preserve"> por intervenção em APP</w:t>
      </w:r>
      <w:r w:rsidR="007A099F">
        <w:rPr>
          <w:rFonts w:ascii="Arial" w:hAnsi="Arial" w:cs="Arial"/>
        </w:rPr>
        <w:t xml:space="preserve">, </w:t>
      </w:r>
      <w:r w:rsidR="007A099F" w:rsidRPr="00760E34">
        <w:rPr>
          <w:rFonts w:ascii="Arial" w:hAnsi="Arial" w:cs="Arial"/>
          <w:iCs/>
        </w:rPr>
        <w:t>definido no inciso V do art. 5º do Decreto Estadual nº 53.202/16 e descrito no auto de infração.</w:t>
      </w:r>
    </w:p>
    <w:p w14:paraId="451E55D2" w14:textId="536BCB3A" w:rsidR="007A099F" w:rsidRDefault="00E23480" w:rsidP="007A099F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Foi aberto prazo para “nova defesa”</w:t>
      </w:r>
      <w:r w:rsidR="007C5A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Notificada (AR de </w:t>
      </w:r>
      <w:r w:rsidR="007A099F">
        <w:rPr>
          <w:rFonts w:ascii="Arial" w:hAnsi="Arial" w:cs="Arial"/>
        </w:rPr>
        <w:t>fl. 19</w:t>
      </w:r>
      <w:r>
        <w:rPr>
          <w:rFonts w:ascii="Arial" w:hAnsi="Arial" w:cs="Arial"/>
        </w:rPr>
        <w:t>)</w:t>
      </w:r>
      <w:r w:rsidR="007A099F">
        <w:rPr>
          <w:rFonts w:ascii="Arial" w:hAnsi="Arial" w:cs="Arial"/>
        </w:rPr>
        <w:t>,</w:t>
      </w:r>
      <w:r w:rsidR="005A0D69">
        <w:rPr>
          <w:rFonts w:ascii="Arial" w:hAnsi="Arial" w:cs="Arial"/>
        </w:rPr>
        <w:t xml:space="preserve"> a autuada</w:t>
      </w:r>
      <w:r w:rsidR="007A099F">
        <w:rPr>
          <w:rFonts w:ascii="Arial" w:hAnsi="Arial" w:cs="Arial"/>
        </w:rPr>
        <w:t xml:space="preserve"> trouxe aos autos sua manifestação com cópias mostrando que havia sido entregue</w:t>
      </w:r>
      <w:r>
        <w:rPr>
          <w:rFonts w:ascii="Arial" w:hAnsi="Arial" w:cs="Arial"/>
        </w:rPr>
        <w:t xml:space="preserve"> defesa em face da emissão do auto de infração.</w:t>
      </w:r>
      <w:r w:rsidR="007A099F">
        <w:rPr>
          <w:rFonts w:ascii="Arial" w:hAnsi="Arial" w:cs="Arial"/>
        </w:rPr>
        <w:t xml:space="preserve"> (fls. 20/27). </w:t>
      </w:r>
    </w:p>
    <w:p w14:paraId="37CF41E4" w14:textId="121D1C10" w:rsidR="00E23480" w:rsidRDefault="00E23480" w:rsidP="007A099F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contrário do apontado no recurso, não houve uma </w:t>
      </w:r>
      <w:r w:rsidR="00C3653A">
        <w:rPr>
          <w:rFonts w:ascii="Arial" w:hAnsi="Arial" w:cs="Arial"/>
        </w:rPr>
        <w:t>“</w:t>
      </w:r>
      <w:r>
        <w:rPr>
          <w:rFonts w:ascii="Arial" w:hAnsi="Arial" w:cs="Arial"/>
        </w:rPr>
        <w:t>abertura de prazo aleatório</w:t>
      </w:r>
      <w:r w:rsidR="00C3653A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para nova defesa, pois a JJIA o fez de acordo com o parágrafo único do art. 155 do </w:t>
      </w:r>
      <w:r w:rsidRPr="00E34CDB">
        <w:rPr>
          <w:rFonts w:ascii="Arial" w:hAnsi="Arial" w:cs="Arial"/>
        </w:rPr>
        <w:t>Decreto Estadual nº 53.202 de 27/09/2016</w:t>
      </w:r>
      <w:r>
        <w:rPr>
          <w:rFonts w:ascii="Arial" w:hAnsi="Arial" w:cs="Arial"/>
        </w:rPr>
        <w:t xml:space="preserve"> que contempla essa hipótese em caso de agravamento da penalidade.</w:t>
      </w:r>
      <w:r w:rsidR="00C3653A">
        <w:rPr>
          <w:rFonts w:ascii="Arial" w:hAnsi="Arial" w:cs="Arial"/>
        </w:rPr>
        <w:t xml:space="preserve"> Não houve prejuízo essa f</w:t>
      </w:r>
      <w:r w:rsidR="00AE5D74">
        <w:rPr>
          <w:rFonts w:ascii="Arial" w:hAnsi="Arial" w:cs="Arial"/>
        </w:rPr>
        <w:t>alta de juntada à autuada,</w:t>
      </w:r>
      <w:r w:rsidR="00C3653A">
        <w:rPr>
          <w:rFonts w:ascii="Arial" w:hAnsi="Arial" w:cs="Arial"/>
        </w:rPr>
        <w:t xml:space="preserve"> porque a defesa </w:t>
      </w:r>
      <w:r w:rsidR="00AE5D74">
        <w:rPr>
          <w:rFonts w:ascii="Arial" w:hAnsi="Arial" w:cs="Arial"/>
        </w:rPr>
        <w:t xml:space="preserve">se juntada conforme o carimbo de protocolo da Fepam, </w:t>
      </w:r>
      <w:r w:rsidR="00C3653A">
        <w:rPr>
          <w:rFonts w:ascii="Arial" w:hAnsi="Arial" w:cs="Arial"/>
        </w:rPr>
        <w:t>seria intempestiva (AR fl. 09 verso recebido em 03/07/2017 e defesa protocolada fl. 22 em 02/08/2017)</w:t>
      </w:r>
      <w:r w:rsidR="00A62F69">
        <w:rPr>
          <w:rFonts w:ascii="Arial" w:hAnsi="Arial" w:cs="Arial"/>
        </w:rPr>
        <w:t>, ainda assim, foi analisado o documento trazido pela JJIA.</w:t>
      </w:r>
    </w:p>
    <w:p w14:paraId="251F912F" w14:textId="4A103708" w:rsidR="00C3653A" w:rsidRDefault="00C3653A" w:rsidP="00F566F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o fato de não ter sido juntada </w:t>
      </w:r>
      <w:r w:rsidR="00EC1403">
        <w:rPr>
          <w:rFonts w:ascii="Arial" w:hAnsi="Arial" w:cs="Arial"/>
        </w:rPr>
        <w:t xml:space="preserve">aos autos </w:t>
      </w:r>
      <w:r>
        <w:rPr>
          <w:rFonts w:ascii="Arial" w:hAnsi="Arial" w:cs="Arial"/>
        </w:rPr>
        <w:t xml:space="preserve">a defesa protocolada em 02/08/2017 não é caso de nulidade, pois </w:t>
      </w:r>
      <w:r w:rsidR="00E23480">
        <w:rPr>
          <w:rFonts w:ascii="Arial" w:hAnsi="Arial" w:cs="Arial"/>
        </w:rPr>
        <w:t>todas as alegações trazidas na manifestação de fls. 20</w:t>
      </w:r>
      <w:r w:rsidR="00AE5D74">
        <w:rPr>
          <w:rFonts w:ascii="Arial" w:hAnsi="Arial" w:cs="Arial"/>
        </w:rPr>
        <w:t>/27 foram analisadas pela JJIA, não havendo prejuízo.</w:t>
      </w:r>
    </w:p>
    <w:p w14:paraId="47118B3F" w14:textId="664BCC3B" w:rsidR="0032254C" w:rsidRDefault="0006280F" w:rsidP="00E23480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Outra nulidade apontada foi referente ao aumento do valor da multa (decisão da JJIA de fls. 16/17, mantida nas demais decisões), o que entende a autuada que não deveria ocorrer, </w:t>
      </w:r>
      <w:r w:rsidR="00E23480">
        <w:rPr>
          <w:rFonts w:ascii="Arial" w:hAnsi="Arial" w:cs="Arial"/>
        </w:rPr>
        <w:t>pois a ausência de defesa gera a presunção que a parte concordou com o valor</w:t>
      </w:r>
      <w:r w:rsidR="001765AC">
        <w:rPr>
          <w:rFonts w:ascii="Arial" w:hAnsi="Arial" w:cs="Arial"/>
        </w:rPr>
        <w:t xml:space="preserve"> da multa</w:t>
      </w:r>
      <w:r w:rsidR="00E23480">
        <w:rPr>
          <w:rFonts w:ascii="Arial" w:hAnsi="Arial" w:cs="Arial"/>
        </w:rPr>
        <w:t xml:space="preserve"> fixado no auto de infração.</w:t>
      </w:r>
      <w:r w:rsidR="00AE5D74">
        <w:rPr>
          <w:rFonts w:ascii="Arial" w:hAnsi="Arial" w:cs="Arial"/>
        </w:rPr>
        <w:t xml:space="preserve"> </w:t>
      </w:r>
      <w:r w:rsidR="004173A3">
        <w:rPr>
          <w:rFonts w:ascii="Arial" w:hAnsi="Arial" w:cs="Arial"/>
        </w:rPr>
        <w:t>Improcede.</w:t>
      </w:r>
      <w:r w:rsidR="0032254C">
        <w:rPr>
          <w:rFonts w:ascii="Arial" w:hAnsi="Arial" w:cs="Arial"/>
        </w:rPr>
        <w:t xml:space="preserve"> </w:t>
      </w:r>
    </w:p>
    <w:p w14:paraId="0717BB32" w14:textId="77777777" w:rsidR="00256946" w:rsidRDefault="00AE5D74" w:rsidP="00E23480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Diz a Lei, que a autoridade julgadora</w:t>
      </w:r>
      <w:r w:rsidR="00FF3BE3">
        <w:rPr>
          <w:rFonts w:ascii="Arial" w:hAnsi="Arial" w:cs="Arial"/>
        </w:rPr>
        <w:t xml:space="preserve">, tanto na fase da defesa ou recursal não está vinculada ao enquadramento e aos critérios de dosimetria utilizados pela autoridade autuante, podendo alterar de ofício, conforme dispõe o </w:t>
      </w:r>
      <w:r w:rsidR="00FF3BE3" w:rsidRPr="00FF3BE3">
        <w:rPr>
          <w:rFonts w:ascii="Arial" w:hAnsi="Arial" w:cs="Arial"/>
          <w:i/>
        </w:rPr>
        <w:t>caput</w:t>
      </w:r>
      <w:r w:rsidR="00FF3BE3">
        <w:rPr>
          <w:rFonts w:ascii="Arial" w:hAnsi="Arial" w:cs="Arial"/>
        </w:rPr>
        <w:t xml:space="preserve"> do a</w:t>
      </w:r>
      <w:r w:rsidR="00256946">
        <w:rPr>
          <w:rFonts w:ascii="Arial" w:hAnsi="Arial" w:cs="Arial"/>
        </w:rPr>
        <w:t xml:space="preserve">rt. 155, incisos I e II </w:t>
      </w:r>
      <w:r w:rsidR="00EC7599">
        <w:rPr>
          <w:rFonts w:ascii="Arial" w:hAnsi="Arial" w:cs="Arial"/>
        </w:rPr>
        <w:t xml:space="preserve">c/c </w:t>
      </w:r>
      <w:r w:rsidR="0006280F">
        <w:rPr>
          <w:rFonts w:ascii="Arial" w:hAnsi="Arial" w:cs="Arial"/>
        </w:rPr>
        <w:t xml:space="preserve">o </w:t>
      </w:r>
      <w:r w:rsidR="00256946">
        <w:rPr>
          <w:rFonts w:ascii="Arial" w:hAnsi="Arial" w:cs="Arial"/>
        </w:rPr>
        <w:t xml:space="preserve">§ único do </w:t>
      </w:r>
      <w:r w:rsidR="0006280F">
        <w:rPr>
          <w:rFonts w:ascii="Arial" w:hAnsi="Arial" w:cs="Arial"/>
        </w:rPr>
        <w:t xml:space="preserve">art. </w:t>
      </w:r>
      <w:r w:rsidR="00EC7599">
        <w:rPr>
          <w:rFonts w:ascii="Arial" w:hAnsi="Arial" w:cs="Arial"/>
        </w:rPr>
        <w:t>3º,</w:t>
      </w:r>
      <w:r w:rsidR="00256946">
        <w:rPr>
          <w:rFonts w:ascii="Arial" w:hAnsi="Arial" w:cs="Arial"/>
        </w:rPr>
        <w:t xml:space="preserve"> ambos do Decreto Estadual nº 53.202 de 27/09/2016</w:t>
      </w:r>
      <w:r w:rsidR="00D95B67">
        <w:rPr>
          <w:rFonts w:ascii="Arial" w:hAnsi="Arial" w:cs="Arial"/>
        </w:rPr>
        <w:t>. Assim,</w:t>
      </w:r>
      <w:r w:rsidR="00E23480">
        <w:rPr>
          <w:rFonts w:ascii="Arial" w:hAnsi="Arial" w:cs="Arial"/>
        </w:rPr>
        <w:t xml:space="preserve"> correta e legítima a majoração mesmo sem defesa, tendo notificado </w:t>
      </w:r>
      <w:r w:rsidR="002E03F7">
        <w:rPr>
          <w:rFonts w:ascii="Arial" w:hAnsi="Arial" w:cs="Arial"/>
        </w:rPr>
        <w:t xml:space="preserve">sobre a abertura de novo prazo para defesa, </w:t>
      </w:r>
      <w:r w:rsidR="00E23480">
        <w:rPr>
          <w:rFonts w:ascii="Arial" w:hAnsi="Arial" w:cs="Arial"/>
        </w:rPr>
        <w:t>conforme fl.</w:t>
      </w:r>
      <w:r w:rsidR="002E03F7">
        <w:rPr>
          <w:rFonts w:ascii="Arial" w:hAnsi="Arial" w:cs="Arial"/>
        </w:rPr>
        <w:t xml:space="preserve"> 17.</w:t>
      </w:r>
      <w:r>
        <w:rPr>
          <w:rFonts w:ascii="Arial" w:hAnsi="Arial" w:cs="Arial"/>
        </w:rPr>
        <w:t xml:space="preserve"> Ademais, há de registrar que a apresentação da defesa </w:t>
      </w:r>
      <w:r w:rsidR="00D41D49">
        <w:rPr>
          <w:rFonts w:ascii="Arial" w:hAnsi="Arial" w:cs="Arial"/>
        </w:rPr>
        <w:t xml:space="preserve">nessa esfera administrativa </w:t>
      </w:r>
      <w:r>
        <w:rPr>
          <w:rFonts w:ascii="Arial" w:hAnsi="Arial" w:cs="Arial"/>
        </w:rPr>
        <w:t>é facultativa</w:t>
      </w:r>
      <w:r w:rsidR="00D41D49">
        <w:rPr>
          <w:rFonts w:ascii="Arial" w:hAnsi="Arial" w:cs="Arial"/>
        </w:rPr>
        <w:t xml:space="preserve">, conforme dispõe o art. 149 do Decreto </w:t>
      </w:r>
      <w:r w:rsidR="00D41D49" w:rsidRPr="00D41D49">
        <w:rPr>
          <w:rFonts w:ascii="Arial" w:hAnsi="Arial" w:cs="Arial"/>
        </w:rPr>
        <w:t>Estadual nº 53.202 de 27/09/2016</w:t>
      </w:r>
      <w:r w:rsidR="00D96B54">
        <w:rPr>
          <w:rFonts w:ascii="Arial" w:hAnsi="Arial" w:cs="Arial"/>
        </w:rPr>
        <w:t>.</w:t>
      </w:r>
    </w:p>
    <w:p w14:paraId="34750F55" w14:textId="17551B48" w:rsidR="002E03F7" w:rsidRDefault="00D95B67" w:rsidP="00F566F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ao valor </w:t>
      </w:r>
      <w:r w:rsidR="0032254C">
        <w:rPr>
          <w:rFonts w:ascii="Arial" w:hAnsi="Arial" w:cs="Arial"/>
        </w:rPr>
        <w:t xml:space="preserve">da multa que foi </w:t>
      </w:r>
      <w:r>
        <w:rPr>
          <w:rFonts w:ascii="Arial" w:hAnsi="Arial" w:cs="Arial"/>
        </w:rPr>
        <w:t>majorado, observa-se</w:t>
      </w:r>
      <w:r w:rsidR="002E03F7">
        <w:rPr>
          <w:rFonts w:ascii="Arial" w:hAnsi="Arial" w:cs="Arial"/>
        </w:rPr>
        <w:t xml:space="preserve"> num primeiro momento que operou a preclusão diante da f</w:t>
      </w:r>
      <w:r w:rsidR="0032254C">
        <w:rPr>
          <w:rFonts w:ascii="Arial" w:hAnsi="Arial" w:cs="Arial"/>
        </w:rPr>
        <w:t xml:space="preserve">alta de impugnação específica da defesa nas fls. 20/27 que </w:t>
      </w:r>
      <w:r w:rsidR="001A402B">
        <w:rPr>
          <w:rFonts w:ascii="Arial" w:hAnsi="Arial" w:cs="Arial"/>
        </w:rPr>
        <w:t>apenas pediu a redução do novo valor fixado</w:t>
      </w:r>
      <w:r w:rsidR="002E03F7">
        <w:rPr>
          <w:rFonts w:ascii="Arial" w:hAnsi="Arial" w:cs="Arial"/>
        </w:rPr>
        <w:t xml:space="preserve">. Ainda assim, diante do insistente apontamento de nulidade </w:t>
      </w:r>
      <w:r w:rsidR="00B118C0">
        <w:rPr>
          <w:rFonts w:ascii="Arial" w:hAnsi="Arial" w:cs="Arial"/>
        </w:rPr>
        <w:t>em todas as manifestações</w:t>
      </w:r>
      <w:r w:rsidR="002E03F7">
        <w:rPr>
          <w:rFonts w:ascii="Arial" w:hAnsi="Arial" w:cs="Arial"/>
        </w:rPr>
        <w:t xml:space="preserve">, melhor sorte não assiste, pois nenhum momento </w:t>
      </w:r>
      <w:r>
        <w:rPr>
          <w:rFonts w:ascii="Arial" w:hAnsi="Arial" w:cs="Arial"/>
        </w:rPr>
        <w:t xml:space="preserve">houve impugnação específica e </w:t>
      </w:r>
      <w:r>
        <w:rPr>
          <w:rFonts w:ascii="Arial" w:hAnsi="Arial" w:cs="Arial"/>
        </w:rPr>
        <w:lastRenderedPageBreak/>
        <w:t xml:space="preserve">técnica por parte da autuada quanto ao valor apontado no auto de infração nem </w:t>
      </w:r>
      <w:r w:rsidR="001A402B">
        <w:rPr>
          <w:rFonts w:ascii="Arial" w:hAnsi="Arial" w:cs="Arial"/>
        </w:rPr>
        <w:t>depois quando majorado, limitando-se a dizer que o valor correto da multa seria de R$ 579,17 (quinhentos e setenta e nove reais e dezesse</w:t>
      </w:r>
      <w:r w:rsidR="00393CB4">
        <w:rPr>
          <w:rFonts w:ascii="Arial" w:hAnsi="Arial" w:cs="Arial"/>
        </w:rPr>
        <w:t xml:space="preserve">te centavos). </w:t>
      </w:r>
    </w:p>
    <w:p w14:paraId="09DA0321" w14:textId="14BFF2C4" w:rsidR="001A402B" w:rsidRDefault="00393CB4" w:rsidP="00F566F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Por outro lado, a</w:t>
      </w:r>
      <w:r w:rsidR="002E03F7">
        <w:rPr>
          <w:rFonts w:ascii="Arial" w:hAnsi="Arial" w:cs="Arial"/>
        </w:rPr>
        <w:t xml:space="preserve"> JSJR anexou cálculo nas fls. 107/109 que </w:t>
      </w:r>
      <w:r w:rsidR="001A402B">
        <w:rPr>
          <w:rFonts w:ascii="Arial" w:hAnsi="Arial" w:cs="Arial"/>
        </w:rPr>
        <w:t>justifica</w:t>
      </w:r>
      <w:r w:rsidR="00D95B67">
        <w:rPr>
          <w:rFonts w:ascii="Arial" w:hAnsi="Arial" w:cs="Arial"/>
        </w:rPr>
        <w:t xml:space="preserve"> a majoração para o valor de R$ 10.483,00</w:t>
      </w:r>
      <w:r w:rsidR="002E03F7">
        <w:rPr>
          <w:rFonts w:ascii="Arial" w:hAnsi="Arial" w:cs="Arial"/>
        </w:rPr>
        <w:t xml:space="preserve"> (dez mil, quatrocentos e oitenta e três reais)</w:t>
      </w:r>
      <w:r w:rsidR="00D95B67">
        <w:rPr>
          <w:rFonts w:ascii="Arial" w:hAnsi="Arial" w:cs="Arial"/>
        </w:rPr>
        <w:t xml:space="preserve">, </w:t>
      </w:r>
      <w:r w:rsidR="001A402B">
        <w:rPr>
          <w:rFonts w:ascii="Arial" w:hAnsi="Arial" w:cs="Arial"/>
        </w:rPr>
        <w:t>de acordo com a</w:t>
      </w:r>
      <w:r w:rsidR="00D96B54">
        <w:rPr>
          <w:rFonts w:ascii="Arial" w:hAnsi="Arial" w:cs="Arial"/>
        </w:rPr>
        <w:t xml:space="preserve"> Portaria SEMA 103/2017</w:t>
      </w:r>
      <w:r w:rsidR="001A402B">
        <w:rPr>
          <w:rFonts w:ascii="Arial" w:hAnsi="Arial" w:cs="Arial"/>
        </w:rPr>
        <w:t xml:space="preserve"> que atualizou a fórmula de cálculo</w:t>
      </w:r>
      <w:r w:rsidR="00156A52">
        <w:rPr>
          <w:rFonts w:ascii="Arial" w:hAnsi="Arial" w:cs="Arial"/>
        </w:rPr>
        <w:t xml:space="preserve"> das multas e Enunciado ASSEJUR/FEPAM nº 001/2018</w:t>
      </w:r>
      <w:r w:rsidR="00D96B54">
        <w:rPr>
          <w:rFonts w:ascii="Arial" w:hAnsi="Arial" w:cs="Arial"/>
        </w:rPr>
        <w:t xml:space="preserve">. </w:t>
      </w:r>
      <w:r w:rsidR="008C27EE">
        <w:rPr>
          <w:rFonts w:ascii="Arial" w:hAnsi="Arial" w:cs="Arial"/>
        </w:rPr>
        <w:t>Registro aqui a recente Portaria Sema nº 123, de 30 de julho de 2020</w:t>
      </w:r>
      <w:r w:rsidR="00432E36">
        <w:rPr>
          <w:rFonts w:ascii="Arial" w:hAnsi="Arial" w:cs="Arial"/>
        </w:rPr>
        <w:t xml:space="preserve"> que alterou a Portaria 103/2017, apenas para fins de atualização legislativa, pois em nada alterou </w:t>
      </w:r>
      <w:r w:rsidR="000A44C3">
        <w:rPr>
          <w:rFonts w:ascii="Arial" w:hAnsi="Arial" w:cs="Arial"/>
        </w:rPr>
        <w:t>a base de cálculo e a condenação final.</w:t>
      </w:r>
    </w:p>
    <w:p w14:paraId="0BB6B4E6" w14:textId="297ACD59" w:rsidR="001A402B" w:rsidRDefault="001A402B" w:rsidP="001A402B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Descabida a alegação de nulidade do julgamento da JSJR por falta de intimação do advogado cadastrado dos autos, pois inexiste previsão na Legislação para esse ato. A regra prevista no Decreto Estadual nº 53.202/2016 é a notificação para ciência da emissão do auto de infração e depois a notificação para ciência das decisões proferidas pelas Juntas. </w:t>
      </w:r>
    </w:p>
    <w:p w14:paraId="7B469FF6" w14:textId="77777777" w:rsidR="006164A5" w:rsidRDefault="001A402B" w:rsidP="001A402B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O parecer e julgamento juntados pela autuada para comprovar que a JSJR julgou caso paradigma de forma diferente não prospera pelo simples fato que a situação apresentada naquele caso em nada se coaduna com o caso</w:t>
      </w:r>
      <w:r w:rsidR="006164A5">
        <w:rPr>
          <w:rFonts w:ascii="Arial" w:hAnsi="Arial" w:cs="Arial"/>
        </w:rPr>
        <w:t xml:space="preserve"> aqui</w:t>
      </w:r>
      <w:r>
        <w:rPr>
          <w:rFonts w:ascii="Arial" w:hAnsi="Arial" w:cs="Arial"/>
        </w:rPr>
        <w:t xml:space="preserve"> posto sob apreciação, ou seja, lá houve declaração de nulidade e arquivamento do auto de infração sob o único fundamento que a JSJR </w:t>
      </w:r>
      <w:r w:rsidR="006164A5">
        <w:rPr>
          <w:rFonts w:ascii="Arial" w:hAnsi="Arial" w:cs="Arial"/>
        </w:rPr>
        <w:t>deu novo enquadramento ao auto de infração, incorrendo em modificação do fato descrito e por isso, o auto de infração foi considerado nulo.</w:t>
      </w:r>
    </w:p>
    <w:p w14:paraId="5F739A59" w14:textId="507AE264" w:rsidR="001A402B" w:rsidRDefault="006164A5" w:rsidP="001A402B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em apreciação, o pedido de nulidade de enquadramento do auto de infração veio por parte da autuada,</w:t>
      </w:r>
      <w:r w:rsidR="00926B8B">
        <w:rPr>
          <w:rFonts w:ascii="Arial" w:hAnsi="Arial" w:cs="Arial"/>
        </w:rPr>
        <w:t xml:space="preserve"> desprovida de fundamento legal, apenas </w:t>
      </w:r>
      <w:r>
        <w:rPr>
          <w:rFonts w:ascii="Arial" w:hAnsi="Arial" w:cs="Arial"/>
        </w:rPr>
        <w:t>alegando que as tipificações do auto estavam incorretas. Assim, a decisão trazida a baila não se encaixa na decisão de paradigma para fins do inciso III do art. 1º da Resolução Consema nº 350/2017.</w:t>
      </w:r>
    </w:p>
    <w:p w14:paraId="70F53D71" w14:textId="3AEB9E48" w:rsidR="006164A5" w:rsidRDefault="009C364F" w:rsidP="006164A5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requerida a </w:t>
      </w:r>
      <w:r w:rsidR="006164A5">
        <w:rPr>
          <w:rFonts w:ascii="Arial" w:hAnsi="Arial" w:cs="Arial"/>
        </w:rPr>
        <w:t>nulidade do a</w:t>
      </w:r>
      <w:r w:rsidR="00F566F8" w:rsidRPr="001E6408">
        <w:rPr>
          <w:rFonts w:ascii="Arial" w:hAnsi="Arial" w:cs="Arial"/>
        </w:rPr>
        <w:t>uto de infração por entender “</w:t>
      </w:r>
      <w:r w:rsidR="00F566F8" w:rsidRPr="001E6408">
        <w:rPr>
          <w:rFonts w:ascii="Arial" w:hAnsi="Arial" w:cs="Arial"/>
          <w:i/>
        </w:rPr>
        <w:t>nada a ver</w:t>
      </w:r>
      <w:r w:rsidR="00F566F8" w:rsidRPr="001E6408">
        <w:rPr>
          <w:rFonts w:ascii="Arial" w:hAnsi="Arial" w:cs="Arial"/>
        </w:rPr>
        <w:t xml:space="preserve">” as previsões e imputações das infrações </w:t>
      </w:r>
      <w:r w:rsidR="001E6408" w:rsidRPr="001E6408">
        <w:rPr>
          <w:rFonts w:ascii="Arial" w:hAnsi="Arial" w:cs="Arial"/>
        </w:rPr>
        <w:t xml:space="preserve">do art. 77 do Decreto Estadual nº 53.203/2016 e dos </w:t>
      </w:r>
      <w:r w:rsidR="00F566F8" w:rsidRPr="001E6408">
        <w:rPr>
          <w:rFonts w:ascii="Arial" w:hAnsi="Arial" w:cs="Arial"/>
        </w:rPr>
        <w:t xml:space="preserve">arts. 35 ao 37 da Lei Estadual nº 10.350/1994 se observado o relatório de fiscalização, </w:t>
      </w:r>
      <w:r w:rsidR="00F566F8" w:rsidRPr="006B3983">
        <w:rPr>
          <w:rFonts w:ascii="Arial" w:hAnsi="Arial" w:cs="Arial"/>
        </w:rPr>
        <w:t xml:space="preserve">que o Plano Diretor de Rolante permite a atividade da autuada no local, aponta o local como área urbana, sinalizando que a área de preservação permanente é consolidada (fl. 51), podendo ser regularizada sem ato demolitório (fl. 52), </w:t>
      </w:r>
      <w:r w:rsidR="00F566F8" w:rsidRPr="001E6408">
        <w:rPr>
          <w:rFonts w:ascii="Arial" w:hAnsi="Arial" w:cs="Arial"/>
        </w:rPr>
        <w:t xml:space="preserve">de acordo com os princípios da proporcionalidade e da </w:t>
      </w:r>
      <w:r w:rsidR="00F566F8" w:rsidRPr="001E6408">
        <w:rPr>
          <w:rFonts w:ascii="Arial" w:hAnsi="Arial" w:cs="Arial"/>
        </w:rPr>
        <w:lastRenderedPageBreak/>
        <w:t>razoabilidade, pondera a possibilidade de celebrar termo de compromi</w:t>
      </w:r>
      <w:r w:rsidR="006164A5">
        <w:rPr>
          <w:rFonts w:ascii="Arial" w:hAnsi="Arial" w:cs="Arial"/>
        </w:rPr>
        <w:t>sso ambiental (fl. 53 e fl. 59).</w:t>
      </w:r>
    </w:p>
    <w:p w14:paraId="51C0D30C" w14:textId="08ACEA0D" w:rsidR="00FB45C5" w:rsidRDefault="00FB45C5" w:rsidP="006164A5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Contraditório</w:t>
      </w:r>
      <w:r w:rsidR="00B76E43">
        <w:rPr>
          <w:rFonts w:ascii="Arial" w:hAnsi="Arial" w:cs="Arial"/>
        </w:rPr>
        <w:t xml:space="preserve">. Ao pedir a redução do valor da multa, a </w:t>
      </w:r>
      <w:r>
        <w:rPr>
          <w:rFonts w:ascii="Arial" w:hAnsi="Arial" w:cs="Arial"/>
        </w:rPr>
        <w:t xml:space="preserve">autuada reconhece </w:t>
      </w:r>
      <w:r w:rsidR="00051945">
        <w:rPr>
          <w:rFonts w:ascii="Arial" w:hAnsi="Arial" w:cs="Arial"/>
        </w:rPr>
        <w:t xml:space="preserve">expressamente </w:t>
      </w:r>
      <w:r>
        <w:rPr>
          <w:rFonts w:ascii="Arial" w:hAnsi="Arial" w:cs="Arial"/>
        </w:rPr>
        <w:t xml:space="preserve">na fl. </w:t>
      </w:r>
      <w:r w:rsidR="003F5368">
        <w:rPr>
          <w:rFonts w:ascii="Arial" w:hAnsi="Arial" w:cs="Arial"/>
        </w:rPr>
        <w:t>64</w:t>
      </w:r>
      <w:r w:rsidR="00B76E43">
        <w:rPr>
          <w:rFonts w:ascii="Arial" w:hAnsi="Arial" w:cs="Arial"/>
        </w:rPr>
        <w:t xml:space="preserve">: </w:t>
      </w:r>
      <w:r w:rsidR="00B76E43" w:rsidRPr="0071616B">
        <w:rPr>
          <w:rFonts w:ascii="Arial" w:hAnsi="Arial" w:cs="Arial"/>
          <w:i/>
          <w:iCs/>
        </w:rPr>
        <w:t>“</w:t>
      </w:r>
      <w:r w:rsidR="0071616B" w:rsidRPr="0071616B">
        <w:rPr>
          <w:rFonts w:ascii="Arial" w:hAnsi="Arial" w:cs="Arial"/>
          <w:i/>
          <w:iCs/>
        </w:rPr>
        <w:t>item B – reformar a decisão reduzindo a multa</w:t>
      </w:r>
      <w:r w:rsidR="0071616B">
        <w:rPr>
          <w:rFonts w:ascii="Arial" w:hAnsi="Arial" w:cs="Arial"/>
          <w:i/>
          <w:iCs/>
        </w:rPr>
        <w:t xml:space="preserve"> i</w:t>
      </w:r>
      <w:r w:rsidR="009C155F">
        <w:rPr>
          <w:rFonts w:ascii="Arial" w:hAnsi="Arial" w:cs="Arial"/>
          <w:i/>
          <w:iCs/>
        </w:rPr>
        <w:t xml:space="preserve">mposta para o valor de R$ 579,17, admitida apenas a </w:t>
      </w:r>
      <w:r w:rsidR="003F5368" w:rsidRPr="0071616B">
        <w:rPr>
          <w:rFonts w:ascii="Arial" w:hAnsi="Arial" w:cs="Arial"/>
          <w:i/>
          <w:iCs/>
        </w:rPr>
        <w:t>infração do art. 77 do Decreto Estadual n. 53.202/2016</w:t>
      </w:r>
      <w:r w:rsidR="003F5368">
        <w:rPr>
          <w:rFonts w:ascii="Arial" w:hAnsi="Arial" w:cs="Arial"/>
        </w:rPr>
        <w:t>)</w:t>
      </w:r>
      <w:r w:rsidR="00E057D0">
        <w:rPr>
          <w:rFonts w:ascii="Arial" w:hAnsi="Arial" w:cs="Arial"/>
        </w:rPr>
        <w:t xml:space="preserve">”. Assim também o fez na defesa de fl. </w:t>
      </w:r>
      <w:r w:rsidR="006E4CC3">
        <w:rPr>
          <w:rFonts w:ascii="Arial" w:hAnsi="Arial" w:cs="Arial"/>
        </w:rPr>
        <w:t>20.</w:t>
      </w:r>
    </w:p>
    <w:p w14:paraId="3D261B6F" w14:textId="7038E547" w:rsidR="00FB45C5" w:rsidRDefault="00F566F8" w:rsidP="006164A5">
      <w:pPr>
        <w:spacing w:line="360" w:lineRule="auto"/>
        <w:ind w:firstLine="2268"/>
        <w:jc w:val="both"/>
        <w:rPr>
          <w:rFonts w:ascii="Arial" w:hAnsi="Arial" w:cs="Arial"/>
        </w:rPr>
      </w:pPr>
      <w:r w:rsidRPr="001E6408">
        <w:rPr>
          <w:rFonts w:ascii="Arial" w:hAnsi="Arial" w:cs="Arial"/>
        </w:rPr>
        <w:t xml:space="preserve"> </w:t>
      </w:r>
      <w:r w:rsidR="006164A5">
        <w:rPr>
          <w:rFonts w:ascii="Arial" w:hAnsi="Arial" w:cs="Arial"/>
        </w:rPr>
        <w:t xml:space="preserve">Da simples leitura do auto de infração se infere a infração e demais informações do relatório de fiscalização verifica-se a correta tipificação do art. 77 do Decreto Estadual nº 53.203/2016: ‘ampliação’ de prédio ‘sobre APP’ ‘descumprindo LO’ e ‘instalação’ de estuda ‘sem licenciamento ambiental’.  </w:t>
      </w:r>
    </w:p>
    <w:p w14:paraId="1B9BC382" w14:textId="3F8136AE" w:rsidR="00FB45C5" w:rsidRDefault="006C2E7B" w:rsidP="006164A5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LO juntada </w:t>
      </w:r>
      <w:r w:rsidR="00DD22B2">
        <w:rPr>
          <w:rFonts w:ascii="Arial" w:hAnsi="Arial" w:cs="Arial"/>
        </w:rPr>
        <w:t xml:space="preserve">aos autos, em específico na fl. 92 consta o item </w:t>
      </w:r>
      <w:r w:rsidR="003E34E5">
        <w:rPr>
          <w:rFonts w:ascii="Arial" w:hAnsi="Arial" w:cs="Arial"/>
        </w:rPr>
        <w:t xml:space="preserve">do descumprimento que fora tipificado no AI: </w:t>
      </w:r>
    </w:p>
    <w:p w14:paraId="5B1B9949" w14:textId="08CE3FB1" w:rsidR="003E34E5" w:rsidRPr="00540509" w:rsidRDefault="003E34E5" w:rsidP="00540509">
      <w:pPr>
        <w:pStyle w:val="SemEspaamento"/>
        <w:ind w:left="1134" w:firstLine="1134"/>
        <w:rPr>
          <w:rFonts w:ascii="Arial" w:hAnsi="Arial" w:cs="Arial"/>
        </w:rPr>
      </w:pPr>
      <w:r w:rsidRPr="00540509">
        <w:rPr>
          <w:rFonts w:ascii="Arial" w:hAnsi="Arial" w:cs="Arial"/>
        </w:rPr>
        <w:t>“2. Quanto à preservação e Conservação Ambiental:</w:t>
      </w:r>
    </w:p>
    <w:p w14:paraId="6B6E2611" w14:textId="56F399C6" w:rsidR="003E34E5" w:rsidRPr="00540509" w:rsidRDefault="003E34E5" w:rsidP="00540509">
      <w:pPr>
        <w:pStyle w:val="SemEspaamento"/>
        <w:ind w:left="1134" w:firstLine="1134"/>
        <w:rPr>
          <w:rFonts w:ascii="Arial" w:hAnsi="Arial" w:cs="Arial"/>
        </w:rPr>
      </w:pPr>
      <w:r w:rsidRPr="00540509">
        <w:rPr>
          <w:rFonts w:ascii="Arial" w:hAnsi="Arial" w:cs="Arial"/>
        </w:rPr>
        <w:t>(...)</w:t>
      </w:r>
    </w:p>
    <w:p w14:paraId="5A5F1260" w14:textId="09976C44" w:rsidR="003E34E5" w:rsidRDefault="00DB2148" w:rsidP="00A84F57">
      <w:pPr>
        <w:pStyle w:val="SemEspaamento"/>
        <w:ind w:left="1134" w:firstLine="1134"/>
        <w:jc w:val="both"/>
        <w:rPr>
          <w:rFonts w:ascii="Arial" w:hAnsi="Arial" w:cs="Arial"/>
        </w:rPr>
      </w:pPr>
      <w:r w:rsidRPr="00540509">
        <w:rPr>
          <w:rFonts w:ascii="Arial" w:hAnsi="Arial" w:cs="Arial"/>
        </w:rPr>
        <w:t>2.4 – o empreendimento deve respeitar a APP (Área de Preservação Permanente</w:t>
      </w:r>
      <w:r w:rsidR="00BA378E" w:rsidRPr="00540509">
        <w:rPr>
          <w:rFonts w:ascii="Arial" w:hAnsi="Arial" w:cs="Arial"/>
        </w:rPr>
        <w:t>) de 50 metros da Área Ciliar</w:t>
      </w:r>
      <w:r w:rsidR="00196516" w:rsidRPr="00540509">
        <w:rPr>
          <w:rFonts w:ascii="Arial" w:hAnsi="Arial" w:cs="Arial"/>
        </w:rPr>
        <w:t xml:space="preserve"> do Rio Mascarada existente na gleba, definida na Lei Federal</w:t>
      </w:r>
      <w:r w:rsidR="00D272A9" w:rsidRPr="00540509">
        <w:rPr>
          <w:rFonts w:ascii="Arial" w:hAnsi="Arial" w:cs="Arial"/>
        </w:rPr>
        <w:t xml:space="preserve"> nº 12.651 de 25 de maio de 2012 e nas Leis Estaduais nº 9.519</w:t>
      </w:r>
      <w:r w:rsidR="00540509" w:rsidRPr="00540509">
        <w:rPr>
          <w:rFonts w:ascii="Arial" w:hAnsi="Arial" w:cs="Arial"/>
        </w:rPr>
        <w:t xml:space="preserve"> de 21 de janeiro de 1992 e nº 11.520 de 03 de agosto de 2000.</w:t>
      </w:r>
      <w:r w:rsidR="00540509">
        <w:rPr>
          <w:rFonts w:ascii="Arial" w:hAnsi="Arial" w:cs="Arial"/>
        </w:rPr>
        <w:t>”</w:t>
      </w:r>
    </w:p>
    <w:p w14:paraId="11212FFE" w14:textId="77777777" w:rsidR="00540509" w:rsidRPr="00540509" w:rsidRDefault="00540509" w:rsidP="00540509">
      <w:pPr>
        <w:pStyle w:val="SemEspaamento"/>
        <w:ind w:left="1134" w:firstLine="1134"/>
        <w:rPr>
          <w:rFonts w:ascii="Arial" w:hAnsi="Arial" w:cs="Arial"/>
        </w:rPr>
      </w:pPr>
    </w:p>
    <w:p w14:paraId="603B7419" w14:textId="7809F1EB" w:rsidR="00A84F57" w:rsidRDefault="006164A5" w:rsidP="006164A5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84F57">
        <w:rPr>
          <w:rFonts w:ascii="Arial" w:hAnsi="Arial" w:cs="Arial"/>
        </w:rPr>
        <w:t>s alegações da autuada referente a autorização do plano diretor</w:t>
      </w:r>
      <w:r w:rsidR="00181157">
        <w:rPr>
          <w:rFonts w:ascii="Arial" w:hAnsi="Arial" w:cs="Arial"/>
        </w:rPr>
        <w:t xml:space="preserve"> para </w:t>
      </w:r>
      <w:r w:rsidR="006B3983">
        <w:rPr>
          <w:rFonts w:ascii="Arial" w:hAnsi="Arial" w:cs="Arial"/>
        </w:rPr>
        <w:t xml:space="preserve">desenvolver sua atividade no local, que o tipo de área poderia ser regularizada sem ato demolitório não são contundentes para afastar </w:t>
      </w:r>
      <w:r w:rsidR="00E805E2">
        <w:rPr>
          <w:rFonts w:ascii="Arial" w:hAnsi="Arial" w:cs="Arial"/>
        </w:rPr>
        <w:t xml:space="preserve">as condições e restrições </w:t>
      </w:r>
      <w:r w:rsidR="00466E33">
        <w:rPr>
          <w:rFonts w:ascii="Arial" w:hAnsi="Arial" w:cs="Arial"/>
        </w:rPr>
        <w:t>firmadas n</w:t>
      </w:r>
      <w:r w:rsidR="00E805E2">
        <w:rPr>
          <w:rFonts w:ascii="Arial" w:hAnsi="Arial" w:cs="Arial"/>
        </w:rPr>
        <w:t xml:space="preserve">a LO e suas respectivas penalidades </w:t>
      </w:r>
      <w:r w:rsidR="009F5CAC">
        <w:rPr>
          <w:rFonts w:ascii="Arial" w:hAnsi="Arial" w:cs="Arial"/>
        </w:rPr>
        <w:t>descritas na lei ambiental.</w:t>
      </w:r>
      <w:r w:rsidR="00D70486">
        <w:rPr>
          <w:rFonts w:ascii="Arial" w:hAnsi="Arial" w:cs="Arial"/>
        </w:rPr>
        <w:t xml:space="preserve"> Nesse ponto, </w:t>
      </w:r>
      <w:r w:rsidR="00A1621D">
        <w:rPr>
          <w:rFonts w:ascii="Arial" w:hAnsi="Arial" w:cs="Arial"/>
        </w:rPr>
        <w:t xml:space="preserve">também </w:t>
      </w:r>
      <w:r w:rsidR="00D70486">
        <w:rPr>
          <w:rFonts w:ascii="Arial" w:hAnsi="Arial" w:cs="Arial"/>
        </w:rPr>
        <w:t>correto o enquadramento do AI na L</w:t>
      </w:r>
      <w:r w:rsidR="005C706A">
        <w:rPr>
          <w:rFonts w:ascii="Arial" w:hAnsi="Arial" w:cs="Arial"/>
        </w:rPr>
        <w:t>ei 10.350/1994</w:t>
      </w:r>
      <w:r w:rsidR="00A1621D">
        <w:rPr>
          <w:rFonts w:ascii="Arial" w:hAnsi="Arial" w:cs="Arial"/>
        </w:rPr>
        <w:t xml:space="preserve">, diante </w:t>
      </w:r>
      <w:r w:rsidR="006F68B4">
        <w:rPr>
          <w:rFonts w:ascii="Arial" w:hAnsi="Arial" w:cs="Arial"/>
        </w:rPr>
        <w:t>da construção de edificação em APP às margens de corpo hídrico sem prévio licenciamento e descumprindo condicionante</w:t>
      </w:r>
      <w:r w:rsidR="00295E1C">
        <w:rPr>
          <w:rFonts w:ascii="Arial" w:hAnsi="Arial" w:cs="Arial"/>
        </w:rPr>
        <w:t xml:space="preserve"> da LO.</w:t>
      </w:r>
      <w:r w:rsidR="005C706A">
        <w:rPr>
          <w:rFonts w:ascii="Arial" w:hAnsi="Arial" w:cs="Arial"/>
        </w:rPr>
        <w:t xml:space="preserve"> </w:t>
      </w:r>
      <w:r w:rsidR="00295E1C">
        <w:rPr>
          <w:rFonts w:ascii="Arial" w:hAnsi="Arial" w:cs="Arial"/>
        </w:rPr>
        <w:t xml:space="preserve">Afastado o pedido de nulidade pelo enquadramento de infração inexistente, pois diretamente relacionada </w:t>
      </w:r>
      <w:r w:rsidR="001B1B5B">
        <w:rPr>
          <w:rFonts w:ascii="Arial" w:hAnsi="Arial" w:cs="Arial"/>
        </w:rPr>
        <w:t>ao art. 11 do Decreto 11.520/2000 e com a infração à LO</w:t>
      </w:r>
      <w:r w:rsidR="00295E1C">
        <w:rPr>
          <w:rFonts w:ascii="Arial" w:hAnsi="Arial" w:cs="Arial"/>
        </w:rPr>
        <w:t>.</w:t>
      </w:r>
    </w:p>
    <w:p w14:paraId="2EFAE4A0" w14:textId="0F8D770B" w:rsidR="009F5CAC" w:rsidRDefault="009F5CAC" w:rsidP="006164A5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princípios da proporcionalidade e da razoabilidade, citados pela autuada a seu favor, </w:t>
      </w:r>
      <w:r w:rsidR="00693738">
        <w:rPr>
          <w:rFonts w:ascii="Arial" w:hAnsi="Arial" w:cs="Arial"/>
        </w:rPr>
        <w:t xml:space="preserve">entendo que não podem prosperar sobre a tutela do </w:t>
      </w:r>
      <w:r w:rsidR="004423AC">
        <w:rPr>
          <w:rFonts w:ascii="Arial" w:hAnsi="Arial" w:cs="Arial"/>
        </w:rPr>
        <w:t xml:space="preserve">meio ambiente por </w:t>
      </w:r>
      <w:r w:rsidR="00464344">
        <w:rPr>
          <w:rFonts w:ascii="Arial" w:hAnsi="Arial" w:cs="Arial"/>
        </w:rPr>
        <w:t xml:space="preserve">este </w:t>
      </w:r>
      <w:r w:rsidR="004423AC">
        <w:rPr>
          <w:rFonts w:ascii="Arial" w:hAnsi="Arial" w:cs="Arial"/>
        </w:rPr>
        <w:t>se tratar de direito indisponível.</w:t>
      </w:r>
      <w:r w:rsidR="00464344">
        <w:rPr>
          <w:rFonts w:ascii="Arial" w:hAnsi="Arial" w:cs="Arial"/>
        </w:rPr>
        <w:t xml:space="preserve"> </w:t>
      </w:r>
    </w:p>
    <w:p w14:paraId="27796DC6" w14:textId="77777777" w:rsidR="006164A5" w:rsidRPr="006164A5" w:rsidRDefault="006164A5" w:rsidP="006164A5">
      <w:pPr>
        <w:spacing w:line="360" w:lineRule="auto"/>
        <w:ind w:firstLine="2268"/>
        <w:jc w:val="both"/>
        <w:rPr>
          <w:rFonts w:ascii="Arial" w:hAnsi="Arial" w:cs="Arial"/>
        </w:rPr>
      </w:pPr>
      <w:r w:rsidRPr="006164A5">
        <w:rPr>
          <w:rFonts w:ascii="Arial" w:hAnsi="Arial" w:cs="Arial"/>
        </w:rPr>
        <w:t>O auto de infração preenche todos os requisitos do Decreto Estadual nº 53.202/2016 e inexiste qualquer erro ou vício que possa ser declarado sua nulidade.</w:t>
      </w:r>
    </w:p>
    <w:p w14:paraId="3DF3F6B7" w14:textId="00BBE95B" w:rsidR="00F53AFD" w:rsidRDefault="006164A5" w:rsidP="001E640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Aduziu a autuada que sempre </w:t>
      </w:r>
      <w:r w:rsidR="00F566F8" w:rsidRPr="001E6408">
        <w:rPr>
          <w:rFonts w:ascii="Arial" w:hAnsi="Arial" w:cs="Arial"/>
        </w:rPr>
        <w:t>agiu de boa-fé</w:t>
      </w:r>
      <w:r w:rsidR="009031BD">
        <w:rPr>
          <w:rFonts w:ascii="Arial" w:hAnsi="Arial" w:cs="Arial"/>
        </w:rPr>
        <w:t>:</w:t>
      </w:r>
      <w:r w:rsidR="009031BD" w:rsidRPr="009031BD">
        <w:rPr>
          <w:rFonts w:ascii="Arial" w:hAnsi="Arial" w:cs="Arial"/>
        </w:rPr>
        <w:t xml:space="preserve"> </w:t>
      </w:r>
      <w:r w:rsidR="009031BD">
        <w:rPr>
          <w:rFonts w:ascii="Arial" w:hAnsi="Arial" w:cs="Arial"/>
        </w:rPr>
        <w:t>que buscou informações na Prefeitura e possui certidão atestando que o imóvel está em zona permitida para indústria. Tem tratado o assunto junto ao Inquérito Civil nº 0911.00022/2018 junto à Promotoria Ambiental de Taquara visando elidir eventual ação penal e ação civil pública. A Promotoria declarou que a melhor solução seria no âmbito administrativo para atender as exigências do órgão ambiental. Aponta que houve considerações técnicas sobre a área de preservação, em especial no Rio Mascarada. Não houve intenção do Ministério Público firmar TAC. Informa que a empresa está há muito tempo próxima do Rio Mascarada sem oposição. Que o sócio da autuada possui moradia, quiosque e piscina no local. Que há habitações na outra margem do Rio bem próxima ao curso d’água, o que torna “inimaginável” algum tipo de proibição ao cidadão. (fls. 53/54)</w:t>
      </w:r>
      <w:r w:rsidR="00DE12EC">
        <w:rPr>
          <w:rFonts w:ascii="Arial" w:hAnsi="Arial" w:cs="Arial"/>
        </w:rPr>
        <w:t xml:space="preserve">. Ainda, </w:t>
      </w:r>
      <w:r w:rsidR="009B19C2">
        <w:rPr>
          <w:rFonts w:ascii="Arial" w:hAnsi="Arial" w:cs="Arial"/>
        </w:rPr>
        <w:t>diz que s</w:t>
      </w:r>
      <w:r w:rsidR="00F53AFD">
        <w:rPr>
          <w:rFonts w:ascii="Arial" w:hAnsi="Arial" w:cs="Arial"/>
        </w:rPr>
        <w:t>ua boa-fé também estaria consubstanciada na medida compensatória proposta que não foi aceita, de forma prematura.</w:t>
      </w:r>
      <w:r w:rsidR="00F427FB">
        <w:rPr>
          <w:rFonts w:ascii="Arial" w:hAnsi="Arial" w:cs="Arial"/>
        </w:rPr>
        <w:t xml:space="preserve"> Discorreu sobre a validade da proposta apresentada (fls. </w:t>
      </w:r>
      <w:r w:rsidR="00597E12">
        <w:rPr>
          <w:rFonts w:ascii="Arial" w:hAnsi="Arial" w:cs="Arial"/>
        </w:rPr>
        <w:t>56/59</w:t>
      </w:r>
      <w:r w:rsidR="00F427FB">
        <w:rPr>
          <w:rFonts w:ascii="Arial" w:hAnsi="Arial" w:cs="Arial"/>
        </w:rPr>
        <w:t>)</w:t>
      </w:r>
      <w:r w:rsidR="00597E12">
        <w:rPr>
          <w:rFonts w:ascii="Arial" w:hAnsi="Arial" w:cs="Arial"/>
        </w:rPr>
        <w:t>. Diz que houve erro de análise da JJIA e juntou documentos (65/97)</w:t>
      </w:r>
      <w:r w:rsidR="006E50A8">
        <w:rPr>
          <w:rFonts w:ascii="Arial" w:hAnsi="Arial" w:cs="Arial"/>
        </w:rPr>
        <w:t>.</w:t>
      </w:r>
      <w:r w:rsidR="009031BD">
        <w:rPr>
          <w:rFonts w:ascii="Arial" w:hAnsi="Arial" w:cs="Arial"/>
        </w:rPr>
        <w:t xml:space="preserve"> </w:t>
      </w:r>
    </w:p>
    <w:p w14:paraId="534CAA2A" w14:textId="0406B39C" w:rsidR="006E50A8" w:rsidRDefault="003C7E08" w:rsidP="001E640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Verifico que </w:t>
      </w:r>
      <w:r w:rsidR="009031BD">
        <w:rPr>
          <w:rFonts w:ascii="Arial" w:hAnsi="Arial" w:cs="Arial"/>
        </w:rPr>
        <w:t xml:space="preserve">foi juntado pela </w:t>
      </w:r>
      <w:r w:rsidR="006E50A8">
        <w:rPr>
          <w:rFonts w:ascii="Arial" w:hAnsi="Arial" w:cs="Arial"/>
        </w:rPr>
        <w:t>autuada</w:t>
      </w:r>
      <w:r>
        <w:rPr>
          <w:rFonts w:ascii="Arial" w:hAnsi="Arial" w:cs="Arial"/>
        </w:rPr>
        <w:t xml:space="preserve"> (</w:t>
      </w:r>
      <w:r w:rsidR="006E50A8">
        <w:rPr>
          <w:rFonts w:ascii="Arial" w:hAnsi="Arial" w:cs="Arial"/>
        </w:rPr>
        <w:t>fl. 82</w:t>
      </w:r>
      <w:r>
        <w:rPr>
          <w:rFonts w:ascii="Arial" w:hAnsi="Arial" w:cs="Arial"/>
        </w:rPr>
        <w:t>)</w:t>
      </w:r>
      <w:r w:rsidR="006E50A8">
        <w:rPr>
          <w:rFonts w:ascii="Arial" w:hAnsi="Arial" w:cs="Arial"/>
        </w:rPr>
        <w:t xml:space="preserve"> ofício da Fepam com data de 28/09/2017 informando que a proposta de compensação não foi aceita e reitera</w:t>
      </w:r>
      <w:r w:rsidR="009031BD">
        <w:rPr>
          <w:rFonts w:ascii="Arial" w:hAnsi="Arial" w:cs="Arial"/>
        </w:rPr>
        <w:t>do</w:t>
      </w:r>
      <w:r w:rsidR="006E50A8">
        <w:rPr>
          <w:rFonts w:ascii="Arial" w:hAnsi="Arial" w:cs="Arial"/>
        </w:rPr>
        <w:t xml:space="preserve"> o solicitado em ofício anterior para juntada de documentos no prazo de 30 (trinta) dias. A autuada não trouxe documentos hábeis que mostrasse o andamento</w:t>
      </w:r>
      <w:r w:rsidR="00EA3058">
        <w:rPr>
          <w:rFonts w:ascii="Arial" w:hAnsi="Arial" w:cs="Arial"/>
        </w:rPr>
        <w:t xml:space="preserve"> e desdobramento dessa questão.</w:t>
      </w:r>
    </w:p>
    <w:p w14:paraId="3F28E560" w14:textId="228BE97F" w:rsidR="00E762BC" w:rsidRDefault="00E762BC" w:rsidP="001E640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parecer técnico do MPRS </w:t>
      </w:r>
      <w:r w:rsidR="00EA3058">
        <w:rPr>
          <w:rFonts w:ascii="Arial" w:hAnsi="Arial" w:cs="Arial"/>
        </w:rPr>
        <w:t>(</w:t>
      </w:r>
      <w:r>
        <w:rPr>
          <w:rFonts w:ascii="Arial" w:hAnsi="Arial" w:cs="Arial"/>
        </w:rPr>
        <w:t>fls. 86v/89</w:t>
      </w:r>
      <w:r w:rsidR="00EA3058">
        <w:rPr>
          <w:rFonts w:ascii="Arial" w:hAnsi="Arial" w:cs="Arial"/>
        </w:rPr>
        <w:t>)</w:t>
      </w:r>
      <w:r>
        <w:rPr>
          <w:rFonts w:ascii="Arial" w:hAnsi="Arial" w:cs="Arial"/>
        </w:rPr>
        <w:t>, em análise a proposta para compensação, conclui</w:t>
      </w:r>
      <w:r w:rsidR="0042721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que a documentação apresentada pela parte faz referência a ofício diverso da documentação recebida pela Divisão de Assessoramento, e faz referência a auto de infração que não corresponde ao emitido pela Fepam.</w:t>
      </w:r>
    </w:p>
    <w:p w14:paraId="31DDE80B" w14:textId="27DDFCEC" w:rsidR="00427213" w:rsidRDefault="00E762BC" w:rsidP="001E640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4ª </w:t>
      </w:r>
      <w:r w:rsidR="001F6F3E">
        <w:rPr>
          <w:rFonts w:ascii="Arial" w:hAnsi="Arial" w:cs="Arial"/>
        </w:rPr>
        <w:t xml:space="preserve">Promotoria de Taquara </w:t>
      </w:r>
      <w:r>
        <w:rPr>
          <w:rFonts w:ascii="Arial" w:hAnsi="Arial" w:cs="Arial"/>
        </w:rPr>
        <w:t>emitiu parecer a pedido da parte, no qual constou que não há motivo para firmatura de ajustamento de conduta e que o Òrgão Ministerial desconhece o interesse da parte investigada para tal lavratura e qual seria o objeto, pois se trata de infração lavrado pelo órgão ambiental, devendo o infrator cumprir as respectivas obrigações impostas</w:t>
      </w:r>
      <w:r w:rsidR="00ED2CA1">
        <w:rPr>
          <w:rFonts w:ascii="Arial" w:hAnsi="Arial" w:cs="Arial"/>
        </w:rPr>
        <w:t>. Em 06/06/2018 foi determinada a suspensão do expediente por 90 dias.</w:t>
      </w:r>
      <w:r>
        <w:rPr>
          <w:rFonts w:ascii="Arial" w:hAnsi="Arial" w:cs="Arial"/>
        </w:rPr>
        <w:t xml:space="preserve"> (fl. 89)</w:t>
      </w:r>
      <w:r w:rsidR="00ED2CA1">
        <w:rPr>
          <w:rFonts w:ascii="Arial" w:hAnsi="Arial" w:cs="Arial"/>
        </w:rPr>
        <w:t>.</w:t>
      </w:r>
      <w:r w:rsidR="001F6F3E">
        <w:rPr>
          <w:rFonts w:ascii="Arial" w:hAnsi="Arial" w:cs="Arial"/>
        </w:rPr>
        <w:t xml:space="preserve"> </w:t>
      </w:r>
      <w:r w:rsidR="00ED2CA1">
        <w:rPr>
          <w:rFonts w:ascii="Arial" w:hAnsi="Arial" w:cs="Arial"/>
        </w:rPr>
        <w:t xml:space="preserve">A autuada não trouxe </w:t>
      </w:r>
      <w:r w:rsidR="00427213">
        <w:rPr>
          <w:rFonts w:ascii="Arial" w:hAnsi="Arial" w:cs="Arial"/>
        </w:rPr>
        <w:t>outras informações sobre o expediente.</w:t>
      </w:r>
    </w:p>
    <w:p w14:paraId="1FE2F105" w14:textId="2277F028" w:rsidR="005D107E" w:rsidRDefault="00EB0115" w:rsidP="001E640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Repisa-se que os julgamentos proferidos foram feitos mediante análise dos documentos apresentados pela autuada, mesmo que </w:t>
      </w:r>
      <w:r w:rsidR="00D95BB6">
        <w:rPr>
          <w:rFonts w:ascii="Arial" w:hAnsi="Arial" w:cs="Arial"/>
        </w:rPr>
        <w:t xml:space="preserve">extemporâneo. </w:t>
      </w:r>
      <w:r w:rsidR="00FC23B8">
        <w:rPr>
          <w:rFonts w:ascii="Arial" w:hAnsi="Arial" w:cs="Arial"/>
        </w:rPr>
        <w:t>Afastadas as omissões apontadas</w:t>
      </w:r>
      <w:r w:rsidR="00626DC0">
        <w:rPr>
          <w:rFonts w:ascii="Arial" w:hAnsi="Arial" w:cs="Arial"/>
        </w:rPr>
        <w:t>.</w:t>
      </w:r>
      <w:r w:rsidR="00FC23B8">
        <w:rPr>
          <w:rFonts w:ascii="Arial" w:hAnsi="Arial" w:cs="Arial"/>
        </w:rPr>
        <w:t xml:space="preserve"> Outrossim, </w:t>
      </w:r>
      <w:r w:rsidR="00D95BB6">
        <w:rPr>
          <w:rFonts w:ascii="Arial" w:hAnsi="Arial" w:cs="Arial"/>
        </w:rPr>
        <w:t xml:space="preserve">é descabido que a cada </w:t>
      </w:r>
      <w:r w:rsidR="00E762BC">
        <w:rPr>
          <w:rFonts w:ascii="Arial" w:hAnsi="Arial" w:cs="Arial"/>
        </w:rPr>
        <w:t xml:space="preserve">manifestação </w:t>
      </w:r>
      <w:r w:rsidR="00E762BC">
        <w:rPr>
          <w:rFonts w:ascii="Arial" w:hAnsi="Arial" w:cs="Arial"/>
        </w:rPr>
        <w:lastRenderedPageBreak/>
        <w:t>traga novos documentos e novos argu</w:t>
      </w:r>
      <w:r w:rsidR="005D107E">
        <w:rPr>
          <w:rFonts w:ascii="Arial" w:hAnsi="Arial" w:cs="Arial"/>
        </w:rPr>
        <w:t>mentos</w:t>
      </w:r>
      <w:r w:rsidR="00D95BB6">
        <w:rPr>
          <w:rFonts w:ascii="Arial" w:hAnsi="Arial" w:cs="Arial"/>
        </w:rPr>
        <w:t>, documentos esses que poderia e deveria ter trazido na primeira oportunidade</w:t>
      </w:r>
      <w:r w:rsidR="00FC23B8">
        <w:rPr>
          <w:rFonts w:ascii="Arial" w:hAnsi="Arial" w:cs="Arial"/>
        </w:rPr>
        <w:t xml:space="preserve">, pois já existentes. </w:t>
      </w:r>
    </w:p>
    <w:p w14:paraId="54E0AF9F" w14:textId="30699727" w:rsidR="00F566F8" w:rsidRDefault="00276D29" w:rsidP="00F566F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F566F8" w:rsidRPr="001E6408">
        <w:rPr>
          <w:rFonts w:ascii="Arial" w:hAnsi="Arial" w:cs="Arial"/>
        </w:rPr>
        <w:t>objetivo</w:t>
      </w:r>
      <w:r w:rsidR="00567107">
        <w:rPr>
          <w:rFonts w:ascii="Arial" w:hAnsi="Arial" w:cs="Arial"/>
        </w:rPr>
        <w:t xml:space="preserve"> da autuada</w:t>
      </w:r>
      <w:r w:rsidR="00F566F8" w:rsidRPr="001E6408">
        <w:rPr>
          <w:rFonts w:ascii="Arial" w:hAnsi="Arial" w:cs="Arial"/>
        </w:rPr>
        <w:t xml:space="preserve"> é a permanência da edificação construída sobre APP com medidas compensatórias e </w:t>
      </w:r>
      <w:r>
        <w:rPr>
          <w:rFonts w:ascii="Arial" w:hAnsi="Arial" w:cs="Arial"/>
        </w:rPr>
        <w:t xml:space="preserve">a </w:t>
      </w:r>
      <w:r w:rsidR="00F566F8" w:rsidRPr="001E6408">
        <w:rPr>
          <w:rFonts w:ascii="Arial" w:hAnsi="Arial" w:cs="Arial"/>
        </w:rPr>
        <w:t xml:space="preserve">redução do valor da multa para R$ 579,17 (quinhentos e setenta e nove reais e dezessete centavos), com pedido subsidiário para celebração de Termo de Compromisso Ambiental. </w:t>
      </w:r>
      <w:r w:rsidR="009031BD">
        <w:rPr>
          <w:rFonts w:ascii="Arial" w:hAnsi="Arial" w:cs="Arial"/>
        </w:rPr>
        <w:t>Tais questões já foram analisadas e bem fundamentadas no processo, não havendo que se falar em nulidade do auto de infração nem dos julgamentos.</w:t>
      </w:r>
    </w:p>
    <w:p w14:paraId="4ED83FEC" w14:textId="05735423" w:rsidR="009954C5" w:rsidRDefault="009031BD" w:rsidP="00AE7D31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fim, c</w:t>
      </w:r>
      <w:r w:rsidR="00AE7D31" w:rsidRPr="00AE7D31">
        <w:rPr>
          <w:rFonts w:ascii="Arial" w:hAnsi="Arial" w:cs="Arial"/>
        </w:rPr>
        <w:t xml:space="preserve">onsiderando os apontamentos feitos pela autuada, em seu agravo de instrumento, questionamento a atuação dos Conselheiros do Consema, torna-se imperioso tecer algumas considerações nesse parecer, e para isso, reporto-me </w:t>
      </w:r>
      <w:r w:rsidR="00AE7D31">
        <w:rPr>
          <w:rFonts w:ascii="Arial" w:hAnsi="Arial" w:cs="Arial"/>
        </w:rPr>
        <w:t>ao bem elaborado parecer</w:t>
      </w:r>
      <w:r>
        <w:rPr>
          <w:rFonts w:ascii="Arial" w:hAnsi="Arial" w:cs="Arial"/>
        </w:rPr>
        <w:t xml:space="preserve"> de admissibilidade, o qual pe</w:t>
      </w:r>
      <w:r w:rsidR="00931883">
        <w:rPr>
          <w:rFonts w:ascii="Arial" w:hAnsi="Arial" w:cs="Arial"/>
        </w:rPr>
        <w:t>ço</w:t>
      </w:r>
      <w:r w:rsidR="00AE7D31">
        <w:rPr>
          <w:rFonts w:ascii="Arial" w:hAnsi="Arial" w:cs="Arial"/>
        </w:rPr>
        <w:t xml:space="preserve"> licença para transcrição </w:t>
      </w:r>
      <w:r w:rsidR="009954C5">
        <w:rPr>
          <w:rFonts w:ascii="Arial" w:hAnsi="Arial" w:cs="Arial"/>
        </w:rPr>
        <w:t>do trecho sobre a questão:</w:t>
      </w:r>
    </w:p>
    <w:p w14:paraId="4ABE404D" w14:textId="3EFCCC7E" w:rsidR="00AE7D31" w:rsidRDefault="00D73407" w:rsidP="000B5C47">
      <w:pPr>
        <w:pStyle w:val="SemEspaamento"/>
        <w:ind w:left="1134" w:firstLine="1134"/>
        <w:jc w:val="both"/>
        <w:rPr>
          <w:rFonts w:ascii="Arial" w:hAnsi="Arial" w:cs="Arial"/>
        </w:rPr>
      </w:pPr>
      <w:r w:rsidRPr="000B5C47">
        <w:rPr>
          <w:rFonts w:ascii="Arial" w:hAnsi="Arial" w:cs="Arial"/>
        </w:rPr>
        <w:t>“Em análise ao agravo</w:t>
      </w:r>
      <w:r w:rsidR="00EC2D69" w:rsidRPr="000B5C47">
        <w:rPr>
          <w:rFonts w:ascii="Arial" w:hAnsi="Arial" w:cs="Arial"/>
        </w:rPr>
        <w:t>, surpreendentemente, às fls. 168, a JSJR/SEMA constata uma declaração</w:t>
      </w:r>
      <w:r w:rsidR="00D91997" w:rsidRPr="000B5C47">
        <w:rPr>
          <w:rFonts w:ascii="Arial" w:hAnsi="Arial" w:cs="Arial"/>
        </w:rPr>
        <w:t>, no mínimo infeliz</w:t>
      </w:r>
      <w:r w:rsidR="00B8132F" w:rsidRPr="000B5C47">
        <w:rPr>
          <w:rFonts w:ascii="Arial" w:hAnsi="Arial" w:cs="Arial"/>
        </w:rPr>
        <w:t>, por parte da “empresa agravante”:</w:t>
      </w:r>
    </w:p>
    <w:p w14:paraId="033DD72B" w14:textId="77777777" w:rsidR="003E5048" w:rsidRDefault="003E5048" w:rsidP="000B5C47">
      <w:pPr>
        <w:pStyle w:val="SemEspaamento"/>
        <w:ind w:left="1134" w:firstLine="1134"/>
        <w:jc w:val="both"/>
        <w:rPr>
          <w:rFonts w:ascii="Arial" w:hAnsi="Arial" w:cs="Arial"/>
        </w:rPr>
      </w:pPr>
    </w:p>
    <w:p w14:paraId="3EA76FF1" w14:textId="7674347B" w:rsidR="000B5C47" w:rsidRDefault="000B5C47" w:rsidP="000B5C47">
      <w:pPr>
        <w:pStyle w:val="SemEspaamen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“O que se percebe no cotidiano de discussões</w:t>
      </w:r>
      <w:r w:rsidR="00AE545A">
        <w:rPr>
          <w:rFonts w:ascii="Arial" w:hAnsi="Arial" w:cs="Arial"/>
        </w:rPr>
        <w:t xml:space="preserve"> perante a Junta de Julgamento de Infrações Ambientais e perante a Junta de Julgamento de Recursos</w:t>
      </w:r>
      <w:r w:rsidR="000B6EAB">
        <w:rPr>
          <w:rFonts w:ascii="Arial" w:hAnsi="Arial" w:cs="Arial"/>
        </w:rPr>
        <w:t xml:space="preserve"> é o reiterado desconhecimento da discussão de matérias jurídicas que lhe são submetidas</w:t>
      </w:r>
      <w:r w:rsidR="003E5048">
        <w:rPr>
          <w:rFonts w:ascii="Arial" w:hAnsi="Arial" w:cs="Arial"/>
        </w:rPr>
        <w:t>”</w:t>
      </w:r>
    </w:p>
    <w:p w14:paraId="630E44CD" w14:textId="35724F74" w:rsidR="003E5048" w:rsidRDefault="003E5048" w:rsidP="000B5C47">
      <w:pPr>
        <w:pStyle w:val="SemEspaamento"/>
        <w:ind w:left="2268"/>
        <w:jc w:val="both"/>
        <w:rPr>
          <w:rFonts w:ascii="Arial" w:hAnsi="Arial" w:cs="Arial"/>
        </w:rPr>
      </w:pPr>
    </w:p>
    <w:p w14:paraId="7D5EECF4" w14:textId="242704D6" w:rsidR="003E5048" w:rsidRDefault="003E5048" w:rsidP="002D7DFF">
      <w:pPr>
        <w:pStyle w:val="SemEspaamento"/>
        <w:ind w:left="1134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não há como essa JSJR/SEMA se omitir perante essa declaração</w:t>
      </w:r>
      <w:r w:rsidR="002050A2">
        <w:rPr>
          <w:rFonts w:ascii="Arial" w:hAnsi="Arial" w:cs="Arial"/>
        </w:rPr>
        <w:t>, considerando que a segunda instância é formada por um grupo de profissionais, servidores e empregados públicos capacitados</w:t>
      </w:r>
      <w:r w:rsidR="00B25097">
        <w:rPr>
          <w:rFonts w:ascii="Arial" w:hAnsi="Arial" w:cs="Arial"/>
        </w:rPr>
        <w:t>, conhecedores não só de matérias jurídicas como também de outras matérias que se relacionam ao meio ambiente</w:t>
      </w:r>
      <w:r w:rsidR="002D7DFF">
        <w:rPr>
          <w:rFonts w:ascii="Arial" w:hAnsi="Arial" w:cs="Arial"/>
        </w:rPr>
        <w:t>.</w:t>
      </w:r>
    </w:p>
    <w:p w14:paraId="07F13A1F" w14:textId="05D9F072" w:rsidR="002D7DFF" w:rsidRDefault="002D7DFF" w:rsidP="000B5C47">
      <w:pPr>
        <w:pStyle w:val="SemEspaamen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14:paraId="14EA0063" w14:textId="5A159F42" w:rsidR="002D7DFF" w:rsidRDefault="002D7DFF" w:rsidP="002427C1">
      <w:pPr>
        <w:pStyle w:val="SemEspaamento"/>
        <w:ind w:left="1134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Portanto, reitera-se, que ao contrário do que supõe a empresa agravante, os membros dessa JSJR/SEMA estão aptos </w:t>
      </w:r>
      <w:r w:rsidR="002427C1">
        <w:rPr>
          <w:rFonts w:ascii="Arial" w:hAnsi="Arial" w:cs="Arial"/>
        </w:rPr>
        <w:t>a analisarem os processos administrativos ambientais e julgarem as matérias jurídicas pertinentes ao assunto”.</w:t>
      </w:r>
    </w:p>
    <w:p w14:paraId="0A2401D2" w14:textId="77777777" w:rsidR="002D7DFF" w:rsidRPr="000B5C47" w:rsidRDefault="002D7DFF" w:rsidP="000B5C47">
      <w:pPr>
        <w:pStyle w:val="SemEspaamento"/>
        <w:ind w:left="2268"/>
        <w:jc w:val="both"/>
        <w:rPr>
          <w:rFonts w:ascii="Arial" w:hAnsi="Arial" w:cs="Arial"/>
        </w:rPr>
      </w:pPr>
    </w:p>
    <w:p w14:paraId="180BD391" w14:textId="7A2C1EDB" w:rsidR="00D73407" w:rsidRDefault="002427C1" w:rsidP="00AE7D31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Acrescento à esse parecer que, </w:t>
      </w:r>
      <w:r w:rsidR="007C0994">
        <w:rPr>
          <w:rFonts w:ascii="Arial" w:hAnsi="Arial" w:cs="Arial"/>
        </w:rPr>
        <w:t xml:space="preserve">em contrapartida, </w:t>
      </w:r>
      <w:r>
        <w:rPr>
          <w:rFonts w:ascii="Arial" w:hAnsi="Arial" w:cs="Arial"/>
        </w:rPr>
        <w:t xml:space="preserve">não fosse o desconhecimento da empresa autuada em relação à legislação ambiental, não teria apresentado </w:t>
      </w:r>
      <w:r w:rsidR="00937909">
        <w:rPr>
          <w:rFonts w:ascii="Arial" w:hAnsi="Arial" w:cs="Arial"/>
        </w:rPr>
        <w:t>reiterados</w:t>
      </w:r>
      <w:r>
        <w:rPr>
          <w:rFonts w:ascii="Arial" w:hAnsi="Arial" w:cs="Arial"/>
        </w:rPr>
        <w:t xml:space="preserve"> pedidos de nulidade em relação ao procedimento </w:t>
      </w:r>
      <w:r w:rsidR="00062EF9">
        <w:rPr>
          <w:rFonts w:ascii="Arial" w:hAnsi="Arial" w:cs="Arial"/>
        </w:rPr>
        <w:t xml:space="preserve">que chamou de “duplo julgamento” pela JJIA, </w:t>
      </w:r>
      <w:r w:rsidR="003E0FE8">
        <w:rPr>
          <w:rFonts w:ascii="Arial" w:hAnsi="Arial" w:cs="Arial"/>
        </w:rPr>
        <w:t xml:space="preserve">“abertura de novo prazo de defesa”, </w:t>
      </w:r>
      <w:r w:rsidR="00062EF9">
        <w:rPr>
          <w:rFonts w:ascii="Arial" w:hAnsi="Arial" w:cs="Arial"/>
        </w:rPr>
        <w:t>ausência de intimação de advogado, majoração da multa de ofício</w:t>
      </w:r>
      <w:r w:rsidR="002352C2">
        <w:rPr>
          <w:rFonts w:ascii="Arial" w:hAnsi="Arial" w:cs="Arial"/>
        </w:rPr>
        <w:t xml:space="preserve"> e “reformatio in pejus”</w:t>
      </w:r>
      <w:r w:rsidR="00062EF9">
        <w:rPr>
          <w:rFonts w:ascii="Arial" w:hAnsi="Arial" w:cs="Arial"/>
        </w:rPr>
        <w:t xml:space="preserve">, </w:t>
      </w:r>
      <w:r w:rsidR="003E0FE8">
        <w:rPr>
          <w:rFonts w:ascii="Arial" w:hAnsi="Arial" w:cs="Arial"/>
        </w:rPr>
        <w:t xml:space="preserve">que </w:t>
      </w:r>
      <w:r w:rsidR="00B71247">
        <w:rPr>
          <w:rFonts w:ascii="Arial" w:hAnsi="Arial" w:cs="Arial"/>
        </w:rPr>
        <w:t>ausência de defesa é concordância tácita com o valor da multa do AI,</w:t>
      </w:r>
      <w:r w:rsidR="00A965DC">
        <w:rPr>
          <w:rFonts w:ascii="Arial" w:hAnsi="Arial" w:cs="Arial"/>
        </w:rPr>
        <w:t xml:space="preserve"> critérios que definem o </w:t>
      </w:r>
      <w:r w:rsidR="009B5C37">
        <w:rPr>
          <w:rFonts w:ascii="Arial" w:hAnsi="Arial" w:cs="Arial"/>
        </w:rPr>
        <w:t>valor da multa, etc.</w:t>
      </w:r>
    </w:p>
    <w:p w14:paraId="76B35039" w14:textId="37C19282" w:rsidR="00365559" w:rsidRDefault="00D84ACB" w:rsidP="00354BBE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supra exposto, </w:t>
      </w:r>
      <w:r w:rsidR="001B5144">
        <w:rPr>
          <w:rFonts w:ascii="Arial" w:hAnsi="Arial" w:cs="Arial"/>
        </w:rPr>
        <w:t>m</w:t>
      </w:r>
      <w:r w:rsidR="00A1702E">
        <w:rPr>
          <w:rFonts w:ascii="Arial" w:hAnsi="Arial" w:cs="Arial"/>
        </w:rPr>
        <w:t xml:space="preserve">ostrado no presente parecer que as questões apresentadas na defesa quanto ao pedido de redução do valor da multa e </w:t>
      </w:r>
      <w:r w:rsidR="00A1702E">
        <w:rPr>
          <w:rFonts w:ascii="Arial" w:hAnsi="Arial" w:cs="Arial"/>
        </w:rPr>
        <w:lastRenderedPageBreak/>
        <w:t xml:space="preserve">proposta de compensação foram devidamente analisadas e fundamentadas pela JJIA (fls. 28/30), assim como as questões de nulidade do auto de infração e do processo administrativo, trazidas </w:t>
      </w:r>
      <w:r w:rsidR="00A1702E" w:rsidRPr="00A1702E">
        <w:rPr>
          <w:rFonts w:ascii="Arial" w:hAnsi="Arial" w:cs="Arial"/>
          <w:i/>
        </w:rPr>
        <w:t>a posteriori</w:t>
      </w:r>
      <w:r w:rsidR="00A1702E">
        <w:rPr>
          <w:rFonts w:ascii="Arial" w:hAnsi="Arial" w:cs="Arial"/>
        </w:rPr>
        <w:t xml:space="preserve"> pela parte autuada, foram analisadas </w:t>
      </w:r>
      <w:r w:rsidR="000F550F">
        <w:rPr>
          <w:rFonts w:ascii="Arial" w:hAnsi="Arial" w:cs="Arial"/>
        </w:rPr>
        <w:t xml:space="preserve">e fundamentadas </w:t>
      </w:r>
      <w:r w:rsidR="00A1702E">
        <w:rPr>
          <w:rFonts w:ascii="Arial" w:hAnsi="Arial" w:cs="Arial"/>
        </w:rPr>
        <w:t xml:space="preserve">pela JSJR (fls. </w:t>
      </w:r>
      <w:r w:rsidR="000F550F">
        <w:rPr>
          <w:rFonts w:ascii="Arial" w:hAnsi="Arial" w:cs="Arial"/>
        </w:rPr>
        <w:t>101/109, 161/162 e</w:t>
      </w:r>
      <w:r w:rsidR="007B7730">
        <w:rPr>
          <w:rFonts w:ascii="Arial" w:hAnsi="Arial" w:cs="Arial"/>
        </w:rPr>
        <w:t xml:space="preserve"> 173/175)</w:t>
      </w:r>
      <w:r w:rsidR="00A1702E">
        <w:rPr>
          <w:rFonts w:ascii="Arial" w:hAnsi="Arial" w:cs="Arial"/>
        </w:rPr>
        <w:t xml:space="preserve">, entende-se pelo </w:t>
      </w:r>
      <w:r w:rsidR="009B5939">
        <w:rPr>
          <w:rFonts w:ascii="Arial" w:hAnsi="Arial" w:cs="Arial"/>
        </w:rPr>
        <w:t xml:space="preserve">desprovimento </w:t>
      </w:r>
      <w:r w:rsidR="00A1702E">
        <w:rPr>
          <w:rFonts w:ascii="Arial" w:hAnsi="Arial" w:cs="Arial"/>
        </w:rPr>
        <w:t>do agravo.</w:t>
      </w:r>
    </w:p>
    <w:p w14:paraId="181E5C12" w14:textId="77777777" w:rsidR="00937909" w:rsidRDefault="00937909" w:rsidP="00937909">
      <w:pPr>
        <w:pStyle w:val="SemEspaamento"/>
      </w:pPr>
    </w:p>
    <w:p w14:paraId="19C3297C" w14:textId="77777777" w:rsidR="00C14B98" w:rsidRDefault="00C14B98" w:rsidP="00C14B98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3 - DISPOSITIVO</w:t>
      </w:r>
    </w:p>
    <w:p w14:paraId="676484E4" w14:textId="5FBEE605" w:rsidR="004027C6" w:rsidRDefault="004027C6" w:rsidP="00354BBE">
      <w:pPr>
        <w:spacing w:line="360" w:lineRule="auto"/>
        <w:ind w:firstLine="2268"/>
        <w:jc w:val="both"/>
        <w:rPr>
          <w:rFonts w:ascii="Arial" w:hAnsi="Arial" w:cs="Arial"/>
        </w:rPr>
      </w:pPr>
      <w:r w:rsidRPr="00AD1D57">
        <w:rPr>
          <w:rFonts w:ascii="Arial" w:hAnsi="Arial" w:cs="Arial"/>
        </w:rPr>
        <w:t xml:space="preserve">Diante do exposto, </w:t>
      </w:r>
      <w:r w:rsidR="000D3D33">
        <w:rPr>
          <w:rFonts w:ascii="Arial" w:hAnsi="Arial" w:cs="Arial"/>
        </w:rPr>
        <w:t>esse PARECER é no sentido de recebimento d</w:t>
      </w:r>
      <w:r w:rsidRPr="00AD1D57">
        <w:rPr>
          <w:rFonts w:ascii="Arial" w:hAnsi="Arial" w:cs="Arial"/>
        </w:rPr>
        <w:t>o agravo por tempestivo</w:t>
      </w:r>
      <w:r w:rsidR="00FB4F94">
        <w:rPr>
          <w:rFonts w:ascii="Arial" w:hAnsi="Arial" w:cs="Arial"/>
        </w:rPr>
        <w:t xml:space="preserve"> e de negativa de </w:t>
      </w:r>
      <w:r w:rsidRPr="00AD1D57">
        <w:rPr>
          <w:rFonts w:ascii="Arial" w:hAnsi="Arial" w:cs="Arial"/>
        </w:rPr>
        <w:t>provimento, mantendo</w:t>
      </w:r>
      <w:r w:rsidR="00FB4F94">
        <w:rPr>
          <w:rFonts w:ascii="Arial" w:hAnsi="Arial" w:cs="Arial"/>
        </w:rPr>
        <w:t>-se</w:t>
      </w:r>
      <w:r w:rsidRPr="00AD1D57">
        <w:rPr>
          <w:rFonts w:ascii="Arial" w:hAnsi="Arial" w:cs="Arial"/>
        </w:rPr>
        <w:t xml:space="preserve"> a decisão que confirmou o auto de infração</w:t>
      </w:r>
      <w:r w:rsidR="00AD1D57">
        <w:rPr>
          <w:rFonts w:ascii="Arial" w:hAnsi="Arial" w:cs="Arial"/>
        </w:rPr>
        <w:t xml:space="preserve"> nº </w:t>
      </w:r>
      <w:r w:rsidR="00B31316">
        <w:rPr>
          <w:rFonts w:ascii="Arial" w:hAnsi="Arial" w:cs="Arial"/>
        </w:rPr>
        <w:t xml:space="preserve">560/2017 com as penalidades de multa de R$ 10.483,00 </w:t>
      </w:r>
      <w:r w:rsidR="00A9472D">
        <w:rPr>
          <w:rFonts w:ascii="Arial" w:hAnsi="Arial" w:cs="Arial"/>
        </w:rPr>
        <w:t>e demolição da área construída em APP.</w:t>
      </w:r>
    </w:p>
    <w:p w14:paraId="398B3298" w14:textId="77777777" w:rsidR="00937909" w:rsidRPr="00AD1D57" w:rsidRDefault="00937909" w:rsidP="00937909">
      <w:pPr>
        <w:pStyle w:val="SemEspaamento"/>
      </w:pPr>
    </w:p>
    <w:p w14:paraId="164B19B7" w14:textId="2C20D6D3" w:rsidR="00365559" w:rsidRDefault="00365559" w:rsidP="00365559">
      <w:pPr>
        <w:spacing w:line="360" w:lineRule="auto"/>
        <w:ind w:firstLine="2268"/>
        <w:jc w:val="both"/>
        <w:rPr>
          <w:rFonts w:ascii="Arial" w:hAnsi="Arial" w:cs="Arial"/>
        </w:rPr>
      </w:pPr>
      <w:r w:rsidRPr="00365559">
        <w:rPr>
          <w:rFonts w:ascii="Arial" w:hAnsi="Arial" w:cs="Arial"/>
        </w:rPr>
        <w:t xml:space="preserve">Porto Alegre, </w:t>
      </w:r>
      <w:r w:rsidR="00A66157">
        <w:rPr>
          <w:rFonts w:ascii="Arial" w:hAnsi="Arial" w:cs="Arial"/>
        </w:rPr>
        <w:t>14</w:t>
      </w:r>
      <w:r w:rsidR="004027C6">
        <w:rPr>
          <w:rFonts w:ascii="Arial" w:hAnsi="Arial" w:cs="Arial"/>
        </w:rPr>
        <w:t xml:space="preserve"> de setembro de </w:t>
      </w:r>
      <w:r w:rsidRPr="00365559">
        <w:rPr>
          <w:rFonts w:ascii="Arial" w:hAnsi="Arial" w:cs="Arial"/>
        </w:rPr>
        <w:t>2020.</w:t>
      </w:r>
    </w:p>
    <w:p w14:paraId="02DE1BD2" w14:textId="77777777" w:rsidR="00937909" w:rsidRPr="00365559" w:rsidRDefault="00937909" w:rsidP="00937909">
      <w:pPr>
        <w:pStyle w:val="SemEspaamento"/>
      </w:pPr>
    </w:p>
    <w:p w14:paraId="062973EC" w14:textId="77777777" w:rsidR="004027C6" w:rsidRDefault="004027C6" w:rsidP="00365559">
      <w:pPr>
        <w:pStyle w:val="SemEspaamen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 xml:space="preserve">Relatora </w:t>
      </w:r>
    </w:p>
    <w:p w14:paraId="7F50D85B" w14:textId="77777777" w:rsidR="00365559" w:rsidRPr="00365559" w:rsidRDefault="00365559" w:rsidP="00365559">
      <w:pPr>
        <w:pStyle w:val="SemEspaamento"/>
        <w:ind w:firstLine="2268"/>
        <w:rPr>
          <w:rFonts w:ascii="Arial" w:hAnsi="Arial" w:cs="Arial"/>
        </w:rPr>
      </w:pPr>
      <w:r w:rsidRPr="00365559">
        <w:rPr>
          <w:rFonts w:ascii="Arial" w:hAnsi="Arial" w:cs="Arial"/>
        </w:rPr>
        <w:t>Cláudia Ribeiro - OAB/RS 47.670</w:t>
      </w:r>
    </w:p>
    <w:p w14:paraId="5B892107" w14:textId="77777777" w:rsidR="00365559" w:rsidRPr="00365559" w:rsidRDefault="00365559" w:rsidP="00365559">
      <w:pPr>
        <w:pStyle w:val="SemEspaamento"/>
        <w:ind w:firstLine="2268"/>
        <w:rPr>
          <w:rFonts w:ascii="Arial" w:hAnsi="Arial" w:cs="Arial"/>
        </w:rPr>
      </w:pPr>
      <w:r w:rsidRPr="00365559">
        <w:rPr>
          <w:rFonts w:ascii="Arial" w:hAnsi="Arial" w:cs="Arial"/>
        </w:rPr>
        <w:t>Representante do Instituto Mira-Serra</w:t>
      </w:r>
    </w:p>
    <w:p w14:paraId="36C5010E" w14:textId="77777777" w:rsidR="00365559" w:rsidRDefault="004027C6" w:rsidP="00365559">
      <w:pPr>
        <w:pStyle w:val="SemEspaamen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365559" w:rsidRPr="00365559">
        <w:rPr>
          <w:rFonts w:ascii="Arial" w:hAnsi="Arial" w:cs="Arial"/>
        </w:rPr>
        <w:t xml:space="preserve"> CTPAJ do Consema</w:t>
      </w:r>
    </w:p>
    <w:p w14:paraId="3EC64510" w14:textId="0793C4A5" w:rsidR="00B83B9E" w:rsidRDefault="00B83B9E" w:rsidP="00365559">
      <w:pPr>
        <w:pStyle w:val="SemEspaamento"/>
        <w:ind w:firstLine="2268"/>
        <w:rPr>
          <w:rFonts w:ascii="Arial" w:hAnsi="Arial" w:cs="Arial"/>
        </w:rPr>
      </w:pPr>
    </w:p>
    <w:p w14:paraId="4AEBB1C0" w14:textId="4F0EFB59" w:rsidR="00013B6D" w:rsidRDefault="00013B6D" w:rsidP="00365559">
      <w:pPr>
        <w:pStyle w:val="SemEspaamento"/>
        <w:ind w:firstLine="2268"/>
        <w:rPr>
          <w:rFonts w:ascii="Arial" w:hAnsi="Arial" w:cs="Arial"/>
        </w:rPr>
      </w:pPr>
    </w:p>
    <w:p w14:paraId="0CCD750E" w14:textId="411046E5" w:rsidR="00013B6D" w:rsidRDefault="00013B6D" w:rsidP="00365559">
      <w:pPr>
        <w:pStyle w:val="SemEspaamento"/>
        <w:ind w:firstLine="2268"/>
        <w:rPr>
          <w:rFonts w:ascii="Arial" w:hAnsi="Arial" w:cs="Arial"/>
        </w:rPr>
      </w:pPr>
    </w:p>
    <w:p w14:paraId="287C8A7F" w14:textId="77777777" w:rsidR="00013B6D" w:rsidRDefault="00013B6D" w:rsidP="00365559">
      <w:pPr>
        <w:pStyle w:val="SemEspaamento"/>
        <w:ind w:firstLine="2268"/>
        <w:rPr>
          <w:rFonts w:ascii="Arial" w:hAnsi="Arial" w:cs="Arial"/>
        </w:rPr>
      </w:pPr>
    </w:p>
    <w:p w14:paraId="57543B85" w14:textId="77777777" w:rsidR="00B83B9E" w:rsidRDefault="00B83B9E" w:rsidP="00365559">
      <w:pPr>
        <w:pStyle w:val="SemEspaamento"/>
        <w:ind w:firstLine="2268"/>
        <w:rPr>
          <w:rFonts w:ascii="Arial" w:hAnsi="Arial" w:cs="Arial"/>
        </w:rPr>
      </w:pPr>
    </w:p>
    <w:sectPr w:rsidR="00B83B9E" w:rsidSect="00ED751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A877C" w14:textId="77777777" w:rsidR="00C90BB5" w:rsidRDefault="00C90BB5" w:rsidP="007A099F">
      <w:pPr>
        <w:spacing w:after="0" w:line="240" w:lineRule="auto"/>
      </w:pPr>
      <w:r>
        <w:separator/>
      </w:r>
    </w:p>
  </w:endnote>
  <w:endnote w:type="continuationSeparator" w:id="0">
    <w:p w14:paraId="30C84EF2" w14:textId="77777777" w:rsidR="00C90BB5" w:rsidRDefault="00C90BB5" w:rsidP="007A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D2F34" w14:textId="77777777" w:rsidR="00C90BB5" w:rsidRDefault="00C90BB5" w:rsidP="007A099F">
      <w:pPr>
        <w:spacing w:after="0" w:line="240" w:lineRule="auto"/>
      </w:pPr>
      <w:r>
        <w:separator/>
      </w:r>
    </w:p>
  </w:footnote>
  <w:footnote w:type="continuationSeparator" w:id="0">
    <w:p w14:paraId="2D916B8D" w14:textId="77777777" w:rsidR="00C90BB5" w:rsidRDefault="00C90BB5" w:rsidP="007A0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BB3"/>
    <w:multiLevelType w:val="hybridMultilevel"/>
    <w:tmpl w:val="351CFC5A"/>
    <w:lvl w:ilvl="0" w:tplc="261C631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76321ED8"/>
    <w:multiLevelType w:val="hybridMultilevel"/>
    <w:tmpl w:val="1FDCB7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7B"/>
    <w:rsid w:val="000025F2"/>
    <w:rsid w:val="00004FCC"/>
    <w:rsid w:val="00013B6D"/>
    <w:rsid w:val="0001444B"/>
    <w:rsid w:val="00033F7D"/>
    <w:rsid w:val="00036791"/>
    <w:rsid w:val="00046EDD"/>
    <w:rsid w:val="00051945"/>
    <w:rsid w:val="000522FD"/>
    <w:rsid w:val="0006280F"/>
    <w:rsid w:val="00062EF9"/>
    <w:rsid w:val="00064F95"/>
    <w:rsid w:val="00077EC0"/>
    <w:rsid w:val="000843EE"/>
    <w:rsid w:val="00093A7D"/>
    <w:rsid w:val="000A3703"/>
    <w:rsid w:val="000A44C3"/>
    <w:rsid w:val="000B5C47"/>
    <w:rsid w:val="000B6EAB"/>
    <w:rsid w:val="000D1174"/>
    <w:rsid w:val="000D3D33"/>
    <w:rsid w:val="000D53EF"/>
    <w:rsid w:val="000E75C0"/>
    <w:rsid w:val="000F550F"/>
    <w:rsid w:val="0010787B"/>
    <w:rsid w:val="00110FFA"/>
    <w:rsid w:val="00120111"/>
    <w:rsid w:val="001218FE"/>
    <w:rsid w:val="001305B3"/>
    <w:rsid w:val="001320E1"/>
    <w:rsid w:val="00144550"/>
    <w:rsid w:val="001450C9"/>
    <w:rsid w:val="001505E4"/>
    <w:rsid w:val="0015221E"/>
    <w:rsid w:val="00154E70"/>
    <w:rsid w:val="00156A52"/>
    <w:rsid w:val="00170DFB"/>
    <w:rsid w:val="0017297C"/>
    <w:rsid w:val="001765AC"/>
    <w:rsid w:val="00181157"/>
    <w:rsid w:val="001873E6"/>
    <w:rsid w:val="00196516"/>
    <w:rsid w:val="001A402B"/>
    <w:rsid w:val="001A67AD"/>
    <w:rsid w:val="001B1B5B"/>
    <w:rsid w:val="001B46CA"/>
    <w:rsid w:val="001B4D50"/>
    <w:rsid w:val="001B5144"/>
    <w:rsid w:val="001C1E9F"/>
    <w:rsid w:val="001C2BF3"/>
    <w:rsid w:val="001E6408"/>
    <w:rsid w:val="001F50F4"/>
    <w:rsid w:val="001F6F3E"/>
    <w:rsid w:val="002050A2"/>
    <w:rsid w:val="0021003C"/>
    <w:rsid w:val="0021610E"/>
    <w:rsid w:val="00221EDF"/>
    <w:rsid w:val="002352C2"/>
    <w:rsid w:val="0024066B"/>
    <w:rsid w:val="002427C1"/>
    <w:rsid w:val="00247311"/>
    <w:rsid w:val="00247968"/>
    <w:rsid w:val="0025350F"/>
    <w:rsid w:val="00256946"/>
    <w:rsid w:val="00261C3E"/>
    <w:rsid w:val="00263DDF"/>
    <w:rsid w:val="002726A3"/>
    <w:rsid w:val="00276D29"/>
    <w:rsid w:val="002863A1"/>
    <w:rsid w:val="00295E1C"/>
    <w:rsid w:val="002A0CCC"/>
    <w:rsid w:val="002A61B4"/>
    <w:rsid w:val="002B4F53"/>
    <w:rsid w:val="002B7962"/>
    <w:rsid w:val="002C094C"/>
    <w:rsid w:val="002C4683"/>
    <w:rsid w:val="002D08F3"/>
    <w:rsid w:val="002D136E"/>
    <w:rsid w:val="002D3BBF"/>
    <w:rsid w:val="002D6E4A"/>
    <w:rsid w:val="002D7DFF"/>
    <w:rsid w:val="002E03F7"/>
    <w:rsid w:val="002E2F23"/>
    <w:rsid w:val="002E60D6"/>
    <w:rsid w:val="002F69E8"/>
    <w:rsid w:val="0032254C"/>
    <w:rsid w:val="00331C3C"/>
    <w:rsid w:val="00337B96"/>
    <w:rsid w:val="00341A70"/>
    <w:rsid w:val="00345DD9"/>
    <w:rsid w:val="00352256"/>
    <w:rsid w:val="00354BBE"/>
    <w:rsid w:val="00355D78"/>
    <w:rsid w:val="00360140"/>
    <w:rsid w:val="003621A3"/>
    <w:rsid w:val="00365559"/>
    <w:rsid w:val="003749B1"/>
    <w:rsid w:val="0037617F"/>
    <w:rsid w:val="00380985"/>
    <w:rsid w:val="003811F4"/>
    <w:rsid w:val="00384B24"/>
    <w:rsid w:val="00387C6E"/>
    <w:rsid w:val="00393CB4"/>
    <w:rsid w:val="003A6C1D"/>
    <w:rsid w:val="003B5942"/>
    <w:rsid w:val="003C30BF"/>
    <w:rsid w:val="003C7E08"/>
    <w:rsid w:val="003E0FE8"/>
    <w:rsid w:val="003E1CAF"/>
    <w:rsid w:val="003E34E5"/>
    <w:rsid w:val="003E44E0"/>
    <w:rsid w:val="003E5048"/>
    <w:rsid w:val="003F5368"/>
    <w:rsid w:val="004012F7"/>
    <w:rsid w:val="004027C6"/>
    <w:rsid w:val="004068B5"/>
    <w:rsid w:val="004077D0"/>
    <w:rsid w:val="004144E3"/>
    <w:rsid w:val="004173A3"/>
    <w:rsid w:val="004224B0"/>
    <w:rsid w:val="00426D3A"/>
    <w:rsid w:val="00427213"/>
    <w:rsid w:val="00432E36"/>
    <w:rsid w:val="004344CB"/>
    <w:rsid w:val="00434D5F"/>
    <w:rsid w:val="00437B68"/>
    <w:rsid w:val="004423AC"/>
    <w:rsid w:val="00442D45"/>
    <w:rsid w:val="00444874"/>
    <w:rsid w:val="00450437"/>
    <w:rsid w:val="004628E1"/>
    <w:rsid w:val="00464344"/>
    <w:rsid w:val="00466E33"/>
    <w:rsid w:val="00475E6D"/>
    <w:rsid w:val="00482F99"/>
    <w:rsid w:val="004864B3"/>
    <w:rsid w:val="00492E4B"/>
    <w:rsid w:val="004A195D"/>
    <w:rsid w:val="004A583F"/>
    <w:rsid w:val="004A70D7"/>
    <w:rsid w:val="004B7B9C"/>
    <w:rsid w:val="004C0393"/>
    <w:rsid w:val="004C1D51"/>
    <w:rsid w:val="004E28B0"/>
    <w:rsid w:val="004F01FB"/>
    <w:rsid w:val="004F4916"/>
    <w:rsid w:val="00502885"/>
    <w:rsid w:val="0051780C"/>
    <w:rsid w:val="0052505F"/>
    <w:rsid w:val="0053288A"/>
    <w:rsid w:val="005368BC"/>
    <w:rsid w:val="00540509"/>
    <w:rsid w:val="00546831"/>
    <w:rsid w:val="0055130A"/>
    <w:rsid w:val="005544E0"/>
    <w:rsid w:val="00560805"/>
    <w:rsid w:val="0056088B"/>
    <w:rsid w:val="00560D77"/>
    <w:rsid w:val="00562A21"/>
    <w:rsid w:val="00567107"/>
    <w:rsid w:val="005774B6"/>
    <w:rsid w:val="00577EF3"/>
    <w:rsid w:val="00587FCA"/>
    <w:rsid w:val="005926C6"/>
    <w:rsid w:val="00593BA5"/>
    <w:rsid w:val="00597E12"/>
    <w:rsid w:val="005A0D69"/>
    <w:rsid w:val="005A73BE"/>
    <w:rsid w:val="005B22F3"/>
    <w:rsid w:val="005B25C5"/>
    <w:rsid w:val="005C0CE1"/>
    <w:rsid w:val="005C706A"/>
    <w:rsid w:val="005D107E"/>
    <w:rsid w:val="005D1AE0"/>
    <w:rsid w:val="005D2817"/>
    <w:rsid w:val="005D2D56"/>
    <w:rsid w:val="005E1A9A"/>
    <w:rsid w:val="005E1CD1"/>
    <w:rsid w:val="005E26C6"/>
    <w:rsid w:val="005F15F5"/>
    <w:rsid w:val="005F2DA3"/>
    <w:rsid w:val="006164A5"/>
    <w:rsid w:val="0062449D"/>
    <w:rsid w:val="00626DC0"/>
    <w:rsid w:val="00650310"/>
    <w:rsid w:val="00654FFF"/>
    <w:rsid w:val="0067529F"/>
    <w:rsid w:val="006816F8"/>
    <w:rsid w:val="00693738"/>
    <w:rsid w:val="006A3438"/>
    <w:rsid w:val="006A3A1B"/>
    <w:rsid w:val="006B1159"/>
    <w:rsid w:val="006B3983"/>
    <w:rsid w:val="006C2E7B"/>
    <w:rsid w:val="006C5DE3"/>
    <w:rsid w:val="006D75BA"/>
    <w:rsid w:val="006E4CC3"/>
    <w:rsid w:val="006E50A8"/>
    <w:rsid w:val="006F07F8"/>
    <w:rsid w:val="006F68B4"/>
    <w:rsid w:val="00712848"/>
    <w:rsid w:val="00714920"/>
    <w:rsid w:val="0071616B"/>
    <w:rsid w:val="0071668F"/>
    <w:rsid w:val="00724544"/>
    <w:rsid w:val="00725C8F"/>
    <w:rsid w:val="007278EE"/>
    <w:rsid w:val="00735FA0"/>
    <w:rsid w:val="00740225"/>
    <w:rsid w:val="007444EA"/>
    <w:rsid w:val="00750739"/>
    <w:rsid w:val="00754141"/>
    <w:rsid w:val="007541C1"/>
    <w:rsid w:val="00755D17"/>
    <w:rsid w:val="0075798C"/>
    <w:rsid w:val="00760E34"/>
    <w:rsid w:val="007631D9"/>
    <w:rsid w:val="007645B8"/>
    <w:rsid w:val="00767EE4"/>
    <w:rsid w:val="00780142"/>
    <w:rsid w:val="007817A1"/>
    <w:rsid w:val="007846A2"/>
    <w:rsid w:val="00785856"/>
    <w:rsid w:val="00785F72"/>
    <w:rsid w:val="007A099F"/>
    <w:rsid w:val="007A7A1F"/>
    <w:rsid w:val="007A7A69"/>
    <w:rsid w:val="007A7A86"/>
    <w:rsid w:val="007B6A36"/>
    <w:rsid w:val="007B7730"/>
    <w:rsid w:val="007C0994"/>
    <w:rsid w:val="007C5AE1"/>
    <w:rsid w:val="007C5FB3"/>
    <w:rsid w:val="007C621A"/>
    <w:rsid w:val="007D08A8"/>
    <w:rsid w:val="007D396F"/>
    <w:rsid w:val="007D3E92"/>
    <w:rsid w:val="007E428F"/>
    <w:rsid w:val="007F4780"/>
    <w:rsid w:val="007F5CEF"/>
    <w:rsid w:val="007F6D5A"/>
    <w:rsid w:val="0081380A"/>
    <w:rsid w:val="00822978"/>
    <w:rsid w:val="00830B5F"/>
    <w:rsid w:val="00833938"/>
    <w:rsid w:val="00834D27"/>
    <w:rsid w:val="0084457D"/>
    <w:rsid w:val="008471B0"/>
    <w:rsid w:val="0085211A"/>
    <w:rsid w:val="00862B3A"/>
    <w:rsid w:val="008701F1"/>
    <w:rsid w:val="00871574"/>
    <w:rsid w:val="00871E8B"/>
    <w:rsid w:val="00880503"/>
    <w:rsid w:val="00883475"/>
    <w:rsid w:val="00886731"/>
    <w:rsid w:val="00895153"/>
    <w:rsid w:val="008A3568"/>
    <w:rsid w:val="008C27EE"/>
    <w:rsid w:val="008C5B67"/>
    <w:rsid w:val="008C7090"/>
    <w:rsid w:val="008D35E8"/>
    <w:rsid w:val="008F3F71"/>
    <w:rsid w:val="008F482D"/>
    <w:rsid w:val="009031BD"/>
    <w:rsid w:val="00916ED7"/>
    <w:rsid w:val="0092652E"/>
    <w:rsid w:val="00926B8B"/>
    <w:rsid w:val="00930268"/>
    <w:rsid w:val="00931883"/>
    <w:rsid w:val="00937909"/>
    <w:rsid w:val="009429CA"/>
    <w:rsid w:val="00955D44"/>
    <w:rsid w:val="009737FD"/>
    <w:rsid w:val="0098115A"/>
    <w:rsid w:val="00984B68"/>
    <w:rsid w:val="009865A0"/>
    <w:rsid w:val="00991B77"/>
    <w:rsid w:val="009954C5"/>
    <w:rsid w:val="00995865"/>
    <w:rsid w:val="00997111"/>
    <w:rsid w:val="00997923"/>
    <w:rsid w:val="009A07B0"/>
    <w:rsid w:val="009A3C70"/>
    <w:rsid w:val="009B19C2"/>
    <w:rsid w:val="009B4782"/>
    <w:rsid w:val="009B5939"/>
    <w:rsid w:val="009B5C37"/>
    <w:rsid w:val="009C155F"/>
    <w:rsid w:val="009C364F"/>
    <w:rsid w:val="009D6FF5"/>
    <w:rsid w:val="009D7992"/>
    <w:rsid w:val="009E6F32"/>
    <w:rsid w:val="009F0EC6"/>
    <w:rsid w:val="009F5CAC"/>
    <w:rsid w:val="00A1621D"/>
    <w:rsid w:val="00A1702E"/>
    <w:rsid w:val="00A17D57"/>
    <w:rsid w:val="00A2543B"/>
    <w:rsid w:val="00A26D90"/>
    <w:rsid w:val="00A357C3"/>
    <w:rsid w:val="00A4268F"/>
    <w:rsid w:val="00A44AD6"/>
    <w:rsid w:val="00A5280F"/>
    <w:rsid w:val="00A54BE2"/>
    <w:rsid w:val="00A6290A"/>
    <w:rsid w:val="00A62F69"/>
    <w:rsid w:val="00A66157"/>
    <w:rsid w:val="00A737F6"/>
    <w:rsid w:val="00A75C93"/>
    <w:rsid w:val="00A76C1C"/>
    <w:rsid w:val="00A82D3D"/>
    <w:rsid w:val="00A84F57"/>
    <w:rsid w:val="00A9472D"/>
    <w:rsid w:val="00A949DB"/>
    <w:rsid w:val="00A965DC"/>
    <w:rsid w:val="00AC11CD"/>
    <w:rsid w:val="00AC35EF"/>
    <w:rsid w:val="00AC3C6F"/>
    <w:rsid w:val="00AD1D57"/>
    <w:rsid w:val="00AD35DC"/>
    <w:rsid w:val="00AD7096"/>
    <w:rsid w:val="00AD7623"/>
    <w:rsid w:val="00AD7907"/>
    <w:rsid w:val="00AE1DD5"/>
    <w:rsid w:val="00AE545A"/>
    <w:rsid w:val="00AE5D74"/>
    <w:rsid w:val="00AE7D31"/>
    <w:rsid w:val="00AF0E96"/>
    <w:rsid w:val="00AF2D11"/>
    <w:rsid w:val="00AF363B"/>
    <w:rsid w:val="00B06986"/>
    <w:rsid w:val="00B115C9"/>
    <w:rsid w:val="00B118C0"/>
    <w:rsid w:val="00B1395D"/>
    <w:rsid w:val="00B2061E"/>
    <w:rsid w:val="00B25097"/>
    <w:rsid w:val="00B31316"/>
    <w:rsid w:val="00B60500"/>
    <w:rsid w:val="00B639CB"/>
    <w:rsid w:val="00B64F4E"/>
    <w:rsid w:val="00B71247"/>
    <w:rsid w:val="00B74309"/>
    <w:rsid w:val="00B76E43"/>
    <w:rsid w:val="00B801E2"/>
    <w:rsid w:val="00B8132F"/>
    <w:rsid w:val="00B83B9E"/>
    <w:rsid w:val="00B91AAC"/>
    <w:rsid w:val="00B91C2A"/>
    <w:rsid w:val="00BA03B7"/>
    <w:rsid w:val="00BA378E"/>
    <w:rsid w:val="00BB60EE"/>
    <w:rsid w:val="00BC1891"/>
    <w:rsid w:val="00BC223D"/>
    <w:rsid w:val="00BD24FB"/>
    <w:rsid w:val="00BE00CA"/>
    <w:rsid w:val="00BE7EF8"/>
    <w:rsid w:val="00BF7A5B"/>
    <w:rsid w:val="00C00E93"/>
    <w:rsid w:val="00C046F5"/>
    <w:rsid w:val="00C1284C"/>
    <w:rsid w:val="00C14B98"/>
    <w:rsid w:val="00C22F02"/>
    <w:rsid w:val="00C247B4"/>
    <w:rsid w:val="00C3653A"/>
    <w:rsid w:val="00C45A06"/>
    <w:rsid w:val="00C60AAC"/>
    <w:rsid w:val="00C62DE8"/>
    <w:rsid w:val="00C73D61"/>
    <w:rsid w:val="00C76BF5"/>
    <w:rsid w:val="00C9076C"/>
    <w:rsid w:val="00C90BB5"/>
    <w:rsid w:val="00C91330"/>
    <w:rsid w:val="00CA2704"/>
    <w:rsid w:val="00CA477E"/>
    <w:rsid w:val="00CB1AB1"/>
    <w:rsid w:val="00CB7595"/>
    <w:rsid w:val="00CC6B1D"/>
    <w:rsid w:val="00CC7D86"/>
    <w:rsid w:val="00CD2EEF"/>
    <w:rsid w:val="00CD4C2D"/>
    <w:rsid w:val="00CD5E12"/>
    <w:rsid w:val="00CF7E13"/>
    <w:rsid w:val="00D03695"/>
    <w:rsid w:val="00D14F38"/>
    <w:rsid w:val="00D21989"/>
    <w:rsid w:val="00D272A9"/>
    <w:rsid w:val="00D33731"/>
    <w:rsid w:val="00D41D49"/>
    <w:rsid w:val="00D50876"/>
    <w:rsid w:val="00D53729"/>
    <w:rsid w:val="00D54C0E"/>
    <w:rsid w:val="00D65B83"/>
    <w:rsid w:val="00D70486"/>
    <w:rsid w:val="00D714AC"/>
    <w:rsid w:val="00D725AD"/>
    <w:rsid w:val="00D725B4"/>
    <w:rsid w:val="00D73407"/>
    <w:rsid w:val="00D75328"/>
    <w:rsid w:val="00D84ACB"/>
    <w:rsid w:val="00D91997"/>
    <w:rsid w:val="00D95B67"/>
    <w:rsid w:val="00D95BB6"/>
    <w:rsid w:val="00D96B54"/>
    <w:rsid w:val="00D96FA3"/>
    <w:rsid w:val="00DA022A"/>
    <w:rsid w:val="00DB0962"/>
    <w:rsid w:val="00DB200F"/>
    <w:rsid w:val="00DB2148"/>
    <w:rsid w:val="00DB4428"/>
    <w:rsid w:val="00DB7EC4"/>
    <w:rsid w:val="00DC1326"/>
    <w:rsid w:val="00DD22B2"/>
    <w:rsid w:val="00DD598D"/>
    <w:rsid w:val="00DD636B"/>
    <w:rsid w:val="00DE12EC"/>
    <w:rsid w:val="00DE3208"/>
    <w:rsid w:val="00DE445D"/>
    <w:rsid w:val="00E01ED5"/>
    <w:rsid w:val="00E057D0"/>
    <w:rsid w:val="00E23480"/>
    <w:rsid w:val="00E34CDB"/>
    <w:rsid w:val="00E370E9"/>
    <w:rsid w:val="00E46315"/>
    <w:rsid w:val="00E612B7"/>
    <w:rsid w:val="00E62A32"/>
    <w:rsid w:val="00E713EE"/>
    <w:rsid w:val="00E74936"/>
    <w:rsid w:val="00E762BC"/>
    <w:rsid w:val="00E77C8A"/>
    <w:rsid w:val="00E805E2"/>
    <w:rsid w:val="00E864F8"/>
    <w:rsid w:val="00E93C0C"/>
    <w:rsid w:val="00EA11D7"/>
    <w:rsid w:val="00EA3058"/>
    <w:rsid w:val="00EA43CA"/>
    <w:rsid w:val="00EB0115"/>
    <w:rsid w:val="00EB7BE6"/>
    <w:rsid w:val="00EC1403"/>
    <w:rsid w:val="00EC1980"/>
    <w:rsid w:val="00EC220F"/>
    <w:rsid w:val="00EC2D47"/>
    <w:rsid w:val="00EC2D69"/>
    <w:rsid w:val="00EC7599"/>
    <w:rsid w:val="00ED028A"/>
    <w:rsid w:val="00ED03BD"/>
    <w:rsid w:val="00ED2CA1"/>
    <w:rsid w:val="00ED4D0E"/>
    <w:rsid w:val="00ED7514"/>
    <w:rsid w:val="00EE0103"/>
    <w:rsid w:val="00EE5FF8"/>
    <w:rsid w:val="00EF79CE"/>
    <w:rsid w:val="00F00334"/>
    <w:rsid w:val="00F15C38"/>
    <w:rsid w:val="00F21F2F"/>
    <w:rsid w:val="00F25649"/>
    <w:rsid w:val="00F374FE"/>
    <w:rsid w:val="00F40DA0"/>
    <w:rsid w:val="00F427FB"/>
    <w:rsid w:val="00F441A7"/>
    <w:rsid w:val="00F46253"/>
    <w:rsid w:val="00F522C2"/>
    <w:rsid w:val="00F53AFD"/>
    <w:rsid w:val="00F566F8"/>
    <w:rsid w:val="00F67650"/>
    <w:rsid w:val="00F73B02"/>
    <w:rsid w:val="00F94DCA"/>
    <w:rsid w:val="00FA0A4E"/>
    <w:rsid w:val="00FA7663"/>
    <w:rsid w:val="00FA7901"/>
    <w:rsid w:val="00FB45C5"/>
    <w:rsid w:val="00FB4F94"/>
    <w:rsid w:val="00FC2157"/>
    <w:rsid w:val="00FC23B8"/>
    <w:rsid w:val="00FC2621"/>
    <w:rsid w:val="00FD338F"/>
    <w:rsid w:val="00FE339E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3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0787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92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A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9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99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25F2"/>
    <w:pPr>
      <w:ind w:left="720"/>
      <w:contextualSpacing/>
    </w:pPr>
  </w:style>
  <w:style w:type="paragraph" w:customStyle="1" w:styleId="Default">
    <w:name w:val="Default"/>
    <w:rsid w:val="00E01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3B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0787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92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A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9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99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25F2"/>
    <w:pPr>
      <w:ind w:left="720"/>
      <w:contextualSpacing/>
    </w:pPr>
  </w:style>
  <w:style w:type="paragraph" w:customStyle="1" w:styleId="Default">
    <w:name w:val="Default"/>
    <w:rsid w:val="00E01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3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76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71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6" w:space="12" w:color="D7D7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4326">
                              <w:marLeft w:val="120"/>
                              <w:marRight w:val="345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single" w:sz="18" w:space="11" w:color="F3F3F3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7638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CCD1F1"/>
                            <w:right w:val="none" w:sz="0" w:space="0" w:color="auto"/>
                          </w:divBdr>
                        </w:div>
                        <w:div w:id="146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21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2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796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85646">
                                          <w:marLeft w:val="30"/>
                                          <w:marRight w:val="3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4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4081</Words>
  <Characters>22040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Lunkes Bayer</cp:lastModifiedBy>
  <cp:revision>3</cp:revision>
  <cp:lastPrinted>2020-09-23T17:09:00Z</cp:lastPrinted>
  <dcterms:created xsi:type="dcterms:W3CDTF">2020-09-16T16:46:00Z</dcterms:created>
  <dcterms:modified xsi:type="dcterms:W3CDTF">2020-09-23T17:09:00Z</dcterms:modified>
</cp:coreProperties>
</file>