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27" w:rsidRDefault="00147227" w:rsidP="00147227">
      <w:pPr>
        <w:suppressLineNumbers/>
        <w:spacing w:after="0"/>
        <w:jc w:val="center"/>
        <w:rPr>
          <w:rFonts w:ascii="Arial" w:hAnsi="Arial" w:cs="Arial"/>
          <w:b/>
        </w:rPr>
      </w:pPr>
    </w:p>
    <w:p w:rsidR="003C7001" w:rsidRDefault="003C7001" w:rsidP="00147227">
      <w:pPr>
        <w:suppressLineNumber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REUNIÃO ORDINÁRIA</w:t>
      </w:r>
      <w:r w:rsidRPr="0057074D">
        <w:rPr>
          <w:rFonts w:ascii="Arial" w:hAnsi="Arial" w:cs="Arial"/>
          <w:b/>
        </w:rPr>
        <w:t xml:space="preserve"> DO CONSELHO CONSULTIVO</w:t>
      </w:r>
      <w:r w:rsidR="00147227">
        <w:rPr>
          <w:rFonts w:ascii="Arial" w:hAnsi="Arial" w:cs="Arial"/>
          <w:b/>
        </w:rPr>
        <w:t xml:space="preserve"> DO PARQUE ESTADUAL ITAPUÃ</w:t>
      </w:r>
    </w:p>
    <w:p w:rsidR="003C7001" w:rsidRDefault="003C7001" w:rsidP="00147227">
      <w:pPr>
        <w:suppressLineNumbers/>
        <w:spacing w:after="0"/>
        <w:jc w:val="center"/>
        <w:rPr>
          <w:rFonts w:ascii="Arial" w:hAnsi="Arial" w:cs="Arial"/>
          <w:b/>
        </w:rPr>
      </w:pPr>
    </w:p>
    <w:p w:rsidR="003C7001" w:rsidRDefault="003C7001" w:rsidP="00147227">
      <w:pPr>
        <w:suppressLineNumbers/>
        <w:tabs>
          <w:tab w:val="center" w:pos="489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02/2021</w:t>
      </w:r>
    </w:p>
    <w:p w:rsidR="00147227" w:rsidRDefault="00147227" w:rsidP="00147227">
      <w:pPr>
        <w:suppressLineNumbers/>
        <w:tabs>
          <w:tab w:val="center" w:pos="4890"/>
        </w:tabs>
        <w:spacing w:after="0"/>
        <w:jc w:val="center"/>
        <w:rPr>
          <w:rFonts w:ascii="Arial" w:hAnsi="Arial" w:cs="Arial"/>
          <w:b/>
        </w:rPr>
      </w:pPr>
    </w:p>
    <w:p w:rsidR="005A7F0D" w:rsidRPr="0035150B" w:rsidRDefault="00147227" w:rsidP="00147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0B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0D6849" w:rsidRPr="0035150B">
        <w:rPr>
          <w:rFonts w:ascii="Times New Roman" w:hAnsi="Times New Roman" w:cs="Times New Roman"/>
          <w:sz w:val="24"/>
          <w:szCs w:val="24"/>
        </w:rPr>
        <w:t xml:space="preserve"> quatorze horas e trinta minutos do décimo quinto dia do mês de agosto, foi iniciada a segunda reunião ordinária do conselho consultivo do Parque Estadual de Itapuã</w:t>
      </w:r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(PEI)</w:t>
      </w:r>
      <w:r w:rsidR="000D6849" w:rsidRPr="0035150B">
        <w:rPr>
          <w:rFonts w:ascii="Times New Roman" w:hAnsi="Times New Roman" w:cs="Times New Roman"/>
          <w:sz w:val="24"/>
          <w:szCs w:val="24"/>
        </w:rPr>
        <w:t xml:space="preserve"> do no de dois mil e vinte. A reunião se deu por videoconferência pela plataforma </w:t>
      </w:r>
      <w:r w:rsidR="000D6849" w:rsidRPr="0035150B">
        <w:rPr>
          <w:rFonts w:ascii="Times New Roman" w:hAnsi="Times New Roman" w:cs="Times New Roman"/>
          <w:i/>
          <w:sz w:val="24"/>
          <w:szCs w:val="24"/>
        </w:rPr>
        <w:t xml:space="preserve">Microsoft </w:t>
      </w:r>
      <w:proofErr w:type="spellStart"/>
      <w:r w:rsidR="000D6849" w:rsidRPr="0035150B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  <w:r w:rsidR="000D6849" w:rsidRPr="0035150B">
        <w:rPr>
          <w:rFonts w:ascii="Times New Roman" w:hAnsi="Times New Roman" w:cs="Times New Roman"/>
          <w:sz w:val="24"/>
          <w:szCs w:val="24"/>
        </w:rPr>
        <w:t xml:space="preserve"> e contou com a participação dos seguintes membros: </w:t>
      </w:r>
      <w:r w:rsidR="005A726D" w:rsidRPr="0035150B">
        <w:rPr>
          <w:rFonts w:ascii="Times New Roman" w:hAnsi="Times New Roman" w:cs="Times New Roman"/>
          <w:sz w:val="24"/>
          <w:szCs w:val="24"/>
        </w:rPr>
        <w:t xml:space="preserve">Luciano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Cops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(Chefe da DUC/SEMA), Dayse Rocha (Gestora do PEI/SEMA), Patrícia Rosa (Agente administrativo do PEI/SEMA), Anderson (Guarda-parque do PEI /SEMA), Júlio (Guarda-parque do PEI/SEMA), Marcos (Guarda-parque do PEI/SEMA), Felipe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Kohls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Rangel (DUC/SEMA),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Xavier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Lokschin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(DUC/SEMA), Pablo Tadeu Pereira (SEMA/ASSEMA), Paola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Stump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(DUC/DBIO/SEMA), Claudio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Fioreze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(IFRS – Campus Viamão), David (ASCOMOVITA) Eduardo de Freitas Xavier (Hospital Colônia de Itapuã), Estela Machado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Galmarino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(Comitê Estadual da Reserva da Biosfera da Mata Atlântica - CERBMA/RS), </w:t>
      </w:r>
      <w:r w:rsidR="003F18F1" w:rsidRPr="0035150B">
        <w:rPr>
          <w:rFonts w:ascii="Times New Roman" w:hAnsi="Times New Roman" w:cs="Times New Roman"/>
          <w:sz w:val="24"/>
          <w:szCs w:val="24"/>
        </w:rPr>
        <w:t>Henrique Mi</w:t>
      </w:r>
      <w:r w:rsidR="00503467" w:rsidRPr="0035150B">
        <w:rPr>
          <w:rFonts w:ascii="Times New Roman" w:hAnsi="Times New Roman" w:cs="Times New Roman"/>
          <w:sz w:val="24"/>
          <w:szCs w:val="24"/>
        </w:rPr>
        <w:t>ller (</w:t>
      </w:r>
      <w:r w:rsidR="003F18F1" w:rsidRPr="0035150B">
        <w:rPr>
          <w:rFonts w:ascii="Times New Roman" w:hAnsi="Times New Roman" w:cs="Times New Roman"/>
          <w:sz w:val="24"/>
          <w:szCs w:val="24"/>
        </w:rPr>
        <w:t>Pró-</w:t>
      </w:r>
      <w:proofErr w:type="spellStart"/>
      <w:r w:rsidR="003F18F1" w:rsidRPr="0035150B">
        <w:rPr>
          <w:rFonts w:ascii="Times New Roman" w:hAnsi="Times New Roman" w:cs="Times New Roman"/>
          <w:sz w:val="24"/>
          <w:szCs w:val="24"/>
        </w:rPr>
        <w:t>itapuã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), Jorge (ASCOMOVITA),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Flores (SMMA Viamão),</w:t>
      </w:r>
      <w:r w:rsidR="00503467" w:rsidRPr="0035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Padilha (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Ascomovita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>),</w:t>
      </w:r>
      <w:r w:rsidR="005A726D" w:rsidRPr="0035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6D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5A726D" w:rsidRPr="0035150B">
        <w:rPr>
          <w:rFonts w:ascii="Times New Roman" w:hAnsi="Times New Roman" w:cs="Times New Roman"/>
          <w:sz w:val="24"/>
          <w:szCs w:val="24"/>
        </w:rPr>
        <w:t xml:space="preserve"> Lange (UFRGS)</w:t>
      </w:r>
      <w:r w:rsidR="00503467" w:rsidRPr="0035150B">
        <w:rPr>
          <w:rFonts w:ascii="Times New Roman" w:hAnsi="Times New Roman" w:cs="Times New Roman"/>
          <w:sz w:val="24"/>
          <w:szCs w:val="24"/>
        </w:rPr>
        <w:t xml:space="preserve">, Marcela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Longhi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(Monitora Ambiental PEI/Terceirizada MG), Rafael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Sastres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(Monitor Ambiental PEI/Terceirizada MG) e Giovanni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Copello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(futuro estagiário do PEI/UFRGS). Os assuntos em pauta na reunião foram como segue: Aprovação das Atas ordinária 01/2021 e extraordinária 01/2021, encaminhadas previamente aos Conselheiros; Renovação do Conselho –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67" w:rsidRPr="0035150B">
        <w:rPr>
          <w:rFonts w:ascii="Times New Roman" w:hAnsi="Times New Roman" w:cs="Times New Roman"/>
          <w:sz w:val="24"/>
          <w:szCs w:val="24"/>
        </w:rPr>
        <w:t>Lokschin</w:t>
      </w:r>
      <w:proofErr w:type="spellEnd"/>
      <w:r w:rsidR="00503467" w:rsidRPr="0035150B">
        <w:rPr>
          <w:rFonts w:ascii="Times New Roman" w:hAnsi="Times New Roman" w:cs="Times New Roman"/>
          <w:sz w:val="24"/>
          <w:szCs w:val="24"/>
        </w:rPr>
        <w:t xml:space="preserve"> (DUC); Construção do Seminário sobre o processo de concessão; Agenda das próximas reuniões; O que ocorrer.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3F18F1" w:rsidRPr="0035150B">
        <w:rPr>
          <w:rFonts w:ascii="Times New Roman" w:hAnsi="Times New Roman" w:cs="Times New Roman"/>
          <w:sz w:val="24"/>
          <w:szCs w:val="24"/>
        </w:rPr>
        <w:t xml:space="preserve">Primeiro, os participantes se apresentaram em ordem alfabética, em seguida as atas ordinária 01.2021 e extraordinária 01.2021 foram </w:t>
      </w:r>
      <w:r w:rsidR="0001198D" w:rsidRPr="0035150B">
        <w:rPr>
          <w:rFonts w:ascii="Times New Roman" w:hAnsi="Times New Roman" w:cs="Times New Roman"/>
          <w:sz w:val="24"/>
          <w:szCs w:val="24"/>
        </w:rPr>
        <w:t xml:space="preserve">resumidamente relatadas pela gestora Dayse </w:t>
      </w:r>
      <w:r w:rsidR="003F18F1" w:rsidRPr="0035150B">
        <w:rPr>
          <w:rFonts w:ascii="Times New Roman" w:hAnsi="Times New Roman" w:cs="Times New Roman"/>
          <w:sz w:val="24"/>
          <w:szCs w:val="24"/>
        </w:rPr>
        <w:t xml:space="preserve">e 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então </w:t>
      </w:r>
      <w:r w:rsidR="003F18F1" w:rsidRPr="0035150B">
        <w:rPr>
          <w:rFonts w:ascii="Times New Roman" w:hAnsi="Times New Roman" w:cs="Times New Roman"/>
          <w:sz w:val="24"/>
          <w:szCs w:val="24"/>
        </w:rPr>
        <w:t>aprovadas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 pelo Conselho</w:t>
      </w:r>
      <w:r w:rsidR="003F18F1" w:rsidRPr="0035150B">
        <w:rPr>
          <w:rFonts w:ascii="Times New Roman" w:hAnsi="Times New Roman" w:cs="Times New Roman"/>
          <w:sz w:val="24"/>
          <w:szCs w:val="24"/>
        </w:rPr>
        <w:t xml:space="preserve">. </w:t>
      </w:r>
      <w:r w:rsidR="0090448A" w:rsidRPr="0035150B">
        <w:rPr>
          <w:rFonts w:ascii="Times New Roman" w:hAnsi="Times New Roman" w:cs="Times New Roman"/>
          <w:sz w:val="24"/>
          <w:szCs w:val="24"/>
        </w:rPr>
        <w:t>Dentre os</w:t>
      </w:r>
      <w:r w:rsidR="0001198D" w:rsidRPr="0035150B">
        <w:rPr>
          <w:rFonts w:ascii="Times New Roman" w:hAnsi="Times New Roman" w:cs="Times New Roman"/>
          <w:sz w:val="24"/>
          <w:szCs w:val="24"/>
        </w:rPr>
        <w:t xml:space="preserve"> tópico</w:t>
      </w:r>
      <w:r w:rsidR="0090448A" w:rsidRPr="0035150B">
        <w:rPr>
          <w:rFonts w:ascii="Times New Roman" w:hAnsi="Times New Roman" w:cs="Times New Roman"/>
          <w:sz w:val="24"/>
          <w:szCs w:val="24"/>
        </w:rPr>
        <w:t>s abordados na reunião 01.2021 do conselho consultivo</w:t>
      </w:r>
      <w:r w:rsidR="006C7190" w:rsidRPr="0035150B">
        <w:rPr>
          <w:rFonts w:ascii="Times New Roman" w:hAnsi="Times New Roman" w:cs="Times New Roman"/>
          <w:sz w:val="24"/>
          <w:szCs w:val="24"/>
        </w:rPr>
        <w:t>, Felipe Rangel expos o encaminhamento referente ao plano</w:t>
      </w:r>
      <w:r w:rsidR="0001198D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de supressão de </w:t>
      </w:r>
      <w:r w:rsidR="006C7190" w:rsidRPr="0035150B">
        <w:rPr>
          <w:rFonts w:ascii="Times New Roman" w:hAnsi="Times New Roman" w:cs="Times New Roman"/>
          <w:i/>
          <w:sz w:val="24"/>
          <w:szCs w:val="24"/>
        </w:rPr>
        <w:t>Pinus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190" w:rsidRPr="0035150B">
        <w:rPr>
          <w:rFonts w:ascii="Times New Roman" w:hAnsi="Times New Roman" w:cs="Times New Roman"/>
          <w:sz w:val="24"/>
          <w:szCs w:val="24"/>
        </w:rPr>
        <w:t>sp</w:t>
      </w:r>
      <w:proofErr w:type="gramEnd"/>
      <w:r w:rsidR="006C7190" w:rsidRPr="003515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190" w:rsidRPr="0035150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C7190" w:rsidRPr="0035150B">
        <w:rPr>
          <w:rFonts w:ascii="Times New Roman" w:hAnsi="Times New Roman" w:cs="Times New Roman"/>
          <w:sz w:val="24"/>
          <w:szCs w:val="24"/>
        </w:rPr>
        <w:t xml:space="preserve"> área do PEI, um projeto foi desenvolvido aos moldes do submetido para o Parque Estadual Quarta Colônia e está em processo de aprimoramento. A respeito da</w:t>
      </w:r>
      <w:r w:rsidR="0090448A" w:rsidRPr="0035150B">
        <w:rPr>
          <w:rFonts w:ascii="Times New Roman" w:hAnsi="Times New Roman" w:cs="Times New Roman"/>
          <w:sz w:val="24"/>
          <w:szCs w:val="24"/>
        </w:rPr>
        <w:t xml:space="preserve"> requisição </w:t>
      </w:r>
      <w:r w:rsidR="006C7190" w:rsidRPr="0035150B">
        <w:rPr>
          <w:rFonts w:ascii="Times New Roman" w:hAnsi="Times New Roman" w:cs="Times New Roman"/>
          <w:sz w:val="24"/>
          <w:szCs w:val="24"/>
        </w:rPr>
        <w:t>do novo veículo de fiscalização para o PEI</w:t>
      </w:r>
      <w:r w:rsidR="0090448A" w:rsidRPr="0035150B">
        <w:rPr>
          <w:rFonts w:ascii="Times New Roman" w:hAnsi="Times New Roman" w:cs="Times New Roman"/>
          <w:sz w:val="24"/>
          <w:szCs w:val="24"/>
        </w:rPr>
        <w:t>, Dayse acrescentou que os orçamentos foram feitos e que foi encaminhado ao Zaffari para aquisição por compensatória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, porém </w:t>
      </w:r>
      <w:r w:rsidR="003C7001" w:rsidRPr="0035150B">
        <w:rPr>
          <w:rFonts w:ascii="Times New Roman" w:hAnsi="Times New Roman" w:cs="Times New Roman"/>
          <w:sz w:val="24"/>
          <w:szCs w:val="24"/>
        </w:rPr>
        <w:t>há</w:t>
      </w:r>
      <w:r w:rsidR="006C7190" w:rsidRPr="0035150B">
        <w:rPr>
          <w:rFonts w:ascii="Times New Roman" w:hAnsi="Times New Roman" w:cs="Times New Roman"/>
          <w:sz w:val="24"/>
          <w:szCs w:val="24"/>
        </w:rPr>
        <w:t xml:space="preserve"> um grau de imprevisibilidade devido a </w:t>
      </w:r>
      <w:r w:rsidR="003C7001" w:rsidRPr="0035150B">
        <w:rPr>
          <w:rFonts w:ascii="Times New Roman" w:hAnsi="Times New Roman" w:cs="Times New Roman"/>
          <w:sz w:val="24"/>
          <w:szCs w:val="24"/>
        </w:rPr>
        <w:t xml:space="preserve">uma contestação por parte da diretoria </w:t>
      </w:r>
      <w:proofErr w:type="gramStart"/>
      <w:r w:rsidR="003C7001" w:rsidRPr="0035150B">
        <w:rPr>
          <w:rFonts w:ascii="Times New Roman" w:hAnsi="Times New Roman" w:cs="Times New Roman"/>
          <w:sz w:val="24"/>
          <w:szCs w:val="24"/>
        </w:rPr>
        <w:t>da SE</w:t>
      </w:r>
      <w:r w:rsidR="002C1EF2" w:rsidRPr="0035150B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="002C1EF2" w:rsidRPr="0035150B">
        <w:rPr>
          <w:rFonts w:ascii="Times New Roman" w:hAnsi="Times New Roman" w:cs="Times New Roman"/>
          <w:sz w:val="24"/>
          <w:szCs w:val="24"/>
        </w:rPr>
        <w:t>. Dayse relatou também que a</w:t>
      </w:r>
      <w:r w:rsidR="003C7001" w:rsidRPr="0035150B">
        <w:rPr>
          <w:rFonts w:ascii="Times New Roman" w:hAnsi="Times New Roman" w:cs="Times New Roman"/>
          <w:sz w:val="24"/>
          <w:szCs w:val="24"/>
        </w:rPr>
        <w:t xml:space="preserve"> licitação para a nova empresa terceirizada já ocorreu e que incluirá novos cargos ao PEI como jardineiro e auxiliar de manutenção.</w:t>
      </w:r>
      <w:r w:rsidR="002C1EF2" w:rsidRPr="0035150B">
        <w:rPr>
          <w:rFonts w:ascii="Times New Roman" w:hAnsi="Times New Roman" w:cs="Times New Roman"/>
          <w:sz w:val="24"/>
          <w:szCs w:val="24"/>
        </w:rPr>
        <w:t xml:space="preserve"> Dayse também informou que a solicitação feita por </w:t>
      </w:r>
      <w:proofErr w:type="spellStart"/>
      <w:r w:rsidR="002C1EF2" w:rsidRPr="0035150B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="002C1EF2" w:rsidRPr="0035150B">
        <w:rPr>
          <w:rFonts w:ascii="Times New Roman" w:hAnsi="Times New Roman" w:cs="Times New Roman"/>
          <w:sz w:val="24"/>
          <w:szCs w:val="24"/>
        </w:rPr>
        <w:t xml:space="preserve">, sobre a inclusão de atropelamentos </w:t>
      </w:r>
      <w:proofErr w:type="gramStart"/>
      <w:r w:rsidR="0035150B" w:rsidRPr="0035150B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2C1EF2" w:rsidRPr="0035150B">
        <w:rPr>
          <w:rFonts w:ascii="Times New Roman" w:hAnsi="Times New Roman" w:cs="Times New Roman"/>
          <w:sz w:val="24"/>
          <w:szCs w:val="24"/>
        </w:rPr>
        <w:t xml:space="preserve"> através de outro meio que não o on-line não foi concluída, a SEMA busca alternativas. Outra situação revista na ata é sobre a proposta de concessão, três empresas já demonstraram interesse mesmo sem o e</w:t>
      </w:r>
      <w:r w:rsidR="00C25633" w:rsidRPr="0035150B">
        <w:rPr>
          <w:rFonts w:ascii="Times New Roman" w:hAnsi="Times New Roman" w:cs="Times New Roman"/>
          <w:sz w:val="24"/>
          <w:szCs w:val="24"/>
        </w:rPr>
        <w:t>dital ter sido publicado ainda.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F96CF5" w:rsidRPr="0035150B">
        <w:rPr>
          <w:rFonts w:ascii="Times New Roman" w:hAnsi="Times New Roman" w:cs="Times New Roman"/>
          <w:sz w:val="24"/>
          <w:szCs w:val="24"/>
        </w:rPr>
        <w:t xml:space="preserve">Dando andamento a reunião, Estela informa que o chefe da DUC (Luciano), havia solicitado auxílio ao conselho para uma modelagem de concessão, ela argumenta que foi elaborado e entregue a ele esse documento, </w:t>
      </w:r>
      <w:proofErr w:type="spellStart"/>
      <w:r w:rsidR="00F96CF5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F96CF5" w:rsidRPr="0035150B">
        <w:rPr>
          <w:rFonts w:ascii="Times New Roman" w:hAnsi="Times New Roman" w:cs="Times New Roman"/>
          <w:sz w:val="24"/>
          <w:szCs w:val="24"/>
        </w:rPr>
        <w:t xml:space="preserve"> reitera que também neste documento estão as diretrizes que podem guiar tal modelagem.  </w:t>
      </w:r>
      <w:r w:rsidR="003A21F5" w:rsidRPr="0035150B">
        <w:rPr>
          <w:rFonts w:ascii="Times New Roman" w:hAnsi="Times New Roman" w:cs="Times New Roman"/>
          <w:sz w:val="24"/>
          <w:szCs w:val="24"/>
        </w:rPr>
        <w:t>Os conselheiros aprovam as duas atas (ordinária e extraordinária). Luísa fala sobre a renovação do conselho do PEI</w:t>
      </w:r>
      <w:proofErr w:type="gramStart"/>
      <w:r w:rsidR="003A21F5" w:rsidRPr="0035150B">
        <w:rPr>
          <w:rFonts w:ascii="Times New Roman" w:hAnsi="Times New Roman" w:cs="Times New Roman"/>
          <w:sz w:val="24"/>
          <w:szCs w:val="24"/>
        </w:rPr>
        <w:t>, informa</w:t>
      </w:r>
      <w:proofErr w:type="gramEnd"/>
      <w:r w:rsidR="003A21F5" w:rsidRPr="0035150B">
        <w:rPr>
          <w:rFonts w:ascii="Times New Roman" w:hAnsi="Times New Roman" w:cs="Times New Roman"/>
          <w:sz w:val="24"/>
          <w:szCs w:val="24"/>
        </w:rPr>
        <w:t xml:space="preserve"> que deve ocorrer a cada dois anos e que se tem alguma instituição com excesso de faltas, esta deve ser desligada do conselho. É </w:t>
      </w:r>
      <w:r w:rsidR="0035150B" w:rsidRPr="0035150B">
        <w:rPr>
          <w:rFonts w:ascii="Times New Roman" w:hAnsi="Times New Roman" w:cs="Times New Roman"/>
          <w:sz w:val="24"/>
          <w:szCs w:val="24"/>
        </w:rPr>
        <w:t>solicitada</w:t>
      </w:r>
      <w:r w:rsidR="003A21F5" w:rsidRPr="0035150B">
        <w:rPr>
          <w:rFonts w:ascii="Times New Roman" w:hAnsi="Times New Roman" w:cs="Times New Roman"/>
          <w:sz w:val="24"/>
          <w:szCs w:val="24"/>
        </w:rPr>
        <w:t xml:space="preserve"> também a criação de um grupo de trabalho para preparar essa atividade de indicações de possíveis novos conselheiros e retirada dos faltantes.</w:t>
      </w:r>
      <w:r w:rsidR="00342B3D" w:rsidRPr="0035150B">
        <w:rPr>
          <w:rFonts w:ascii="Times New Roman" w:hAnsi="Times New Roman" w:cs="Times New Roman"/>
          <w:sz w:val="24"/>
          <w:szCs w:val="24"/>
        </w:rPr>
        <w:t xml:space="preserve"> Os conselheiros da </w:t>
      </w:r>
      <w:r w:rsidR="009B179E" w:rsidRPr="0035150B">
        <w:rPr>
          <w:rFonts w:ascii="Times New Roman" w:hAnsi="Times New Roman" w:cs="Times New Roman"/>
          <w:sz w:val="24"/>
          <w:szCs w:val="24"/>
        </w:rPr>
        <w:t>ASCOMOVITA</w:t>
      </w:r>
      <w:r w:rsidR="00342B3D" w:rsidRPr="0035150B">
        <w:rPr>
          <w:rFonts w:ascii="Times New Roman" w:hAnsi="Times New Roman" w:cs="Times New Roman"/>
          <w:sz w:val="24"/>
          <w:szCs w:val="24"/>
        </w:rPr>
        <w:t xml:space="preserve"> se disponibilizaram em ver um nome de sua associação para indicar para esse grupo de trabalho. </w:t>
      </w:r>
      <w:r w:rsidR="00AE5F7E" w:rsidRPr="0035150B">
        <w:rPr>
          <w:rFonts w:ascii="Times New Roman" w:hAnsi="Times New Roman" w:cs="Times New Roman"/>
          <w:sz w:val="24"/>
          <w:szCs w:val="24"/>
        </w:rPr>
        <w:t xml:space="preserve">O conselheiro Eduardo do HCI informa que o hospital </w:t>
      </w:r>
      <w:r w:rsidR="00AE5F7E" w:rsidRPr="0035150B">
        <w:rPr>
          <w:rFonts w:ascii="Times New Roman" w:hAnsi="Times New Roman" w:cs="Times New Roman"/>
          <w:sz w:val="24"/>
          <w:szCs w:val="24"/>
        </w:rPr>
        <w:lastRenderedPageBreak/>
        <w:t>está em processo de extinção e então provavelmente o HCI não estará presente no novo conselho do PEI.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CC6790" w:rsidRPr="0035150B">
        <w:rPr>
          <w:rFonts w:ascii="Times New Roman" w:hAnsi="Times New Roman" w:cs="Times New Roman"/>
          <w:sz w:val="24"/>
          <w:szCs w:val="24"/>
        </w:rPr>
        <w:t xml:space="preserve">Dayse solicita autorização de abertura de um PROA para </w:t>
      </w:r>
      <w:r w:rsidR="00D14DD0" w:rsidRPr="0035150B">
        <w:rPr>
          <w:rFonts w:ascii="Times New Roman" w:hAnsi="Times New Roman" w:cs="Times New Roman"/>
          <w:sz w:val="24"/>
          <w:szCs w:val="24"/>
        </w:rPr>
        <w:t>enviar as diretrizes e as atas</w:t>
      </w:r>
      <w:r w:rsidR="00CC6790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B42C40" w:rsidRPr="0035150B">
        <w:rPr>
          <w:rFonts w:ascii="Times New Roman" w:hAnsi="Times New Roman" w:cs="Times New Roman"/>
          <w:sz w:val="24"/>
          <w:szCs w:val="24"/>
        </w:rPr>
        <w:t>para o ministério público</w:t>
      </w:r>
      <w:r w:rsidR="00CC6790" w:rsidRPr="0035150B">
        <w:rPr>
          <w:rFonts w:ascii="Times New Roman" w:hAnsi="Times New Roman" w:cs="Times New Roman"/>
          <w:sz w:val="24"/>
          <w:szCs w:val="24"/>
        </w:rPr>
        <w:t>, ela apresenta uma compilação de matérias d</w:t>
      </w:r>
      <w:r w:rsidR="00DA4B27" w:rsidRPr="0035150B">
        <w:rPr>
          <w:rFonts w:ascii="Times New Roman" w:hAnsi="Times New Roman" w:cs="Times New Roman"/>
          <w:sz w:val="24"/>
          <w:szCs w:val="24"/>
        </w:rPr>
        <w:t>ivulgadas até o momento</w:t>
      </w:r>
      <w:r w:rsidR="00BF4352" w:rsidRPr="0035150B">
        <w:rPr>
          <w:rFonts w:ascii="Times New Roman" w:hAnsi="Times New Roman" w:cs="Times New Roman"/>
          <w:sz w:val="24"/>
          <w:szCs w:val="24"/>
        </w:rPr>
        <w:t xml:space="preserve"> nos meios digitais</w:t>
      </w:r>
      <w:r w:rsidR="00CC6790" w:rsidRPr="0035150B">
        <w:rPr>
          <w:rFonts w:ascii="Times New Roman" w:hAnsi="Times New Roman" w:cs="Times New Roman"/>
          <w:sz w:val="24"/>
          <w:szCs w:val="24"/>
        </w:rPr>
        <w:t xml:space="preserve">, os conselheiros aprovaram a ideia. </w:t>
      </w:r>
      <w:r w:rsidR="009B179E" w:rsidRPr="0035150B">
        <w:rPr>
          <w:rFonts w:ascii="Times New Roman" w:hAnsi="Times New Roman" w:cs="Times New Roman"/>
          <w:sz w:val="24"/>
          <w:szCs w:val="24"/>
        </w:rPr>
        <w:t xml:space="preserve"> Claudio solicita informações sobre o HCI e </w:t>
      </w:r>
      <w:proofErr w:type="spellStart"/>
      <w:r w:rsidR="009B179E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9B179E" w:rsidRPr="0035150B">
        <w:rPr>
          <w:rFonts w:ascii="Times New Roman" w:hAnsi="Times New Roman" w:cs="Times New Roman"/>
          <w:sz w:val="24"/>
          <w:szCs w:val="24"/>
        </w:rPr>
        <w:t xml:space="preserve"> informa que está sendo realizada uma </w:t>
      </w:r>
      <w:proofErr w:type="spellStart"/>
      <w:r w:rsidR="003B1694" w:rsidRPr="0035150B">
        <w:rPr>
          <w:rFonts w:ascii="Times New Roman" w:hAnsi="Times New Roman" w:cs="Times New Roman"/>
          <w:sz w:val="24"/>
          <w:szCs w:val="24"/>
        </w:rPr>
        <w:t>desinstitucionalização</w:t>
      </w:r>
      <w:proofErr w:type="spellEnd"/>
      <w:r w:rsidR="009B179E" w:rsidRPr="0035150B">
        <w:rPr>
          <w:rFonts w:ascii="Times New Roman" w:hAnsi="Times New Roman" w:cs="Times New Roman"/>
          <w:sz w:val="24"/>
          <w:szCs w:val="24"/>
        </w:rPr>
        <w:t xml:space="preserve"> dos pacientes do HCI, o que é preocupante, pois se trata de uma área “colada” ao PEI, com áreas de conflito e projetos em conjunto, além da incerteza de saber para onde irão esses moradores do HCI. Ainda, </w:t>
      </w:r>
      <w:proofErr w:type="spellStart"/>
      <w:r w:rsidR="009B179E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9B179E" w:rsidRPr="0035150B">
        <w:rPr>
          <w:rFonts w:ascii="Times New Roman" w:hAnsi="Times New Roman" w:cs="Times New Roman"/>
          <w:sz w:val="24"/>
          <w:szCs w:val="24"/>
        </w:rPr>
        <w:t xml:space="preserve"> cobra uma posição do conselho sobre o assunto. David sugere que o conselho emita uma nota oficial cobrando um esclarecimento da prefeitura de Viamão sobre o que irá de fato ser realizado com o HCI. David também informa que em reunião com o prefeito, foi informado que os moradores estão sendo transferidos para outros locais e que não existe destino definido ainda sobre a área do HCI.</w:t>
      </w:r>
      <w:r w:rsidR="00EA6149" w:rsidRPr="0035150B">
        <w:rPr>
          <w:rFonts w:ascii="Times New Roman" w:hAnsi="Times New Roman" w:cs="Times New Roman"/>
          <w:sz w:val="24"/>
          <w:szCs w:val="24"/>
        </w:rPr>
        <w:t xml:space="preserve"> Fica estipulado que o conselho faça tal</w:t>
      </w:r>
      <w:r w:rsidR="0081293B" w:rsidRPr="0035150B">
        <w:rPr>
          <w:rFonts w:ascii="Times New Roman" w:hAnsi="Times New Roman" w:cs="Times New Roman"/>
          <w:sz w:val="24"/>
          <w:szCs w:val="24"/>
        </w:rPr>
        <w:t xml:space="preserve"> documento para envio para a Secretaria de </w:t>
      </w:r>
      <w:r w:rsidRPr="0035150B">
        <w:rPr>
          <w:rFonts w:ascii="Times New Roman" w:hAnsi="Times New Roman" w:cs="Times New Roman"/>
          <w:sz w:val="24"/>
          <w:szCs w:val="24"/>
        </w:rPr>
        <w:t>Saúde, SEMA e Prefeitura de V</w:t>
      </w:r>
      <w:r w:rsidR="0081293B" w:rsidRPr="0035150B">
        <w:rPr>
          <w:rFonts w:ascii="Times New Roman" w:hAnsi="Times New Roman" w:cs="Times New Roman"/>
          <w:sz w:val="24"/>
          <w:szCs w:val="24"/>
        </w:rPr>
        <w:t>iamão</w:t>
      </w:r>
      <w:r w:rsidR="00EA6149" w:rsidRPr="0035150B">
        <w:rPr>
          <w:rFonts w:ascii="Times New Roman" w:hAnsi="Times New Roman" w:cs="Times New Roman"/>
          <w:sz w:val="24"/>
          <w:szCs w:val="24"/>
        </w:rPr>
        <w:t>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B1625C" w:rsidRPr="0035150B">
        <w:rPr>
          <w:rFonts w:ascii="Times New Roman" w:hAnsi="Times New Roman" w:cs="Times New Roman"/>
          <w:sz w:val="24"/>
          <w:szCs w:val="24"/>
        </w:rPr>
        <w:t>Gest</w:t>
      </w:r>
      <w:r w:rsidR="005C6BFB" w:rsidRPr="0035150B">
        <w:rPr>
          <w:rFonts w:ascii="Times New Roman" w:hAnsi="Times New Roman" w:cs="Times New Roman"/>
          <w:sz w:val="24"/>
          <w:szCs w:val="24"/>
        </w:rPr>
        <w:t>ora Dayse informa que dia 08/10</w:t>
      </w:r>
      <w:r w:rsidR="008A26DA" w:rsidRPr="0035150B">
        <w:rPr>
          <w:rFonts w:ascii="Times New Roman" w:hAnsi="Times New Roman" w:cs="Times New Roman"/>
          <w:sz w:val="24"/>
          <w:szCs w:val="24"/>
        </w:rPr>
        <w:t>/2021</w:t>
      </w:r>
      <w:r w:rsidR="00B1625C" w:rsidRPr="0035150B">
        <w:rPr>
          <w:rFonts w:ascii="Times New Roman" w:hAnsi="Times New Roman" w:cs="Times New Roman"/>
          <w:sz w:val="24"/>
          <w:szCs w:val="24"/>
        </w:rPr>
        <w:t xml:space="preserve"> a promotora de Viamã</w:t>
      </w:r>
      <w:r w:rsidR="005C6BFB" w:rsidRPr="0035150B">
        <w:rPr>
          <w:rFonts w:ascii="Times New Roman" w:hAnsi="Times New Roman" w:cs="Times New Roman"/>
          <w:sz w:val="24"/>
          <w:szCs w:val="24"/>
        </w:rPr>
        <w:t>o</w:t>
      </w:r>
      <w:r w:rsidR="00B1625C" w:rsidRPr="00351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25C" w:rsidRPr="0035150B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B1625C" w:rsidRPr="0035150B">
        <w:rPr>
          <w:rFonts w:ascii="Times New Roman" w:hAnsi="Times New Roman" w:cs="Times New Roman"/>
          <w:sz w:val="24"/>
          <w:szCs w:val="24"/>
        </w:rPr>
        <w:t xml:space="preserve"> Roberta irá visitar o PEI, ela solicita que algum conselheiro possa vir a </w:t>
      </w:r>
      <w:r w:rsidR="00B47BF1" w:rsidRPr="0035150B">
        <w:rPr>
          <w:rFonts w:ascii="Times New Roman" w:hAnsi="Times New Roman" w:cs="Times New Roman"/>
          <w:sz w:val="24"/>
          <w:szCs w:val="24"/>
        </w:rPr>
        <w:t>acompanhá</w:t>
      </w:r>
      <w:r w:rsidR="00B1625C" w:rsidRPr="0035150B">
        <w:rPr>
          <w:rFonts w:ascii="Times New Roman" w:hAnsi="Times New Roman" w:cs="Times New Roman"/>
          <w:sz w:val="24"/>
          <w:szCs w:val="24"/>
        </w:rPr>
        <w:t>-la.</w:t>
      </w:r>
      <w:r w:rsidR="00B47BF1" w:rsidRPr="0035150B">
        <w:rPr>
          <w:rFonts w:ascii="Times New Roman" w:hAnsi="Times New Roman" w:cs="Times New Roman"/>
          <w:sz w:val="24"/>
          <w:szCs w:val="24"/>
        </w:rPr>
        <w:t xml:space="preserve"> Dayse informa que a visita é para acompanhamento das unidades de conservação e apenas o município de Viamão tem esse sistema. </w:t>
      </w:r>
      <w:r w:rsidR="005C33FE" w:rsidRPr="0035150B">
        <w:rPr>
          <w:rFonts w:ascii="Times New Roman" w:hAnsi="Times New Roman" w:cs="Times New Roman"/>
          <w:sz w:val="24"/>
          <w:szCs w:val="24"/>
        </w:rPr>
        <w:t>Cláudio F.</w:t>
      </w:r>
      <w:r w:rsidR="008A26DA" w:rsidRPr="0035150B">
        <w:rPr>
          <w:rFonts w:ascii="Times New Roman" w:hAnsi="Times New Roman" w:cs="Times New Roman"/>
          <w:sz w:val="24"/>
          <w:szCs w:val="24"/>
        </w:rPr>
        <w:t xml:space="preserve"> e David se disponibilizaram a acompanhar a promotora. </w:t>
      </w:r>
      <w:proofErr w:type="gramStart"/>
      <w:r w:rsidR="008A26DA" w:rsidRPr="0035150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8A26DA" w:rsidRPr="0035150B">
        <w:rPr>
          <w:rFonts w:ascii="Times New Roman" w:hAnsi="Times New Roman" w:cs="Times New Roman"/>
          <w:sz w:val="24"/>
          <w:szCs w:val="24"/>
        </w:rPr>
        <w:t xml:space="preserve"> estipulado também as próxima</w:t>
      </w:r>
      <w:r w:rsidR="00955837" w:rsidRPr="0035150B">
        <w:rPr>
          <w:rFonts w:ascii="Times New Roman" w:hAnsi="Times New Roman" w:cs="Times New Roman"/>
          <w:sz w:val="24"/>
          <w:szCs w:val="24"/>
        </w:rPr>
        <w:t>s datas de reuniões do conselho</w:t>
      </w:r>
      <w:r w:rsidR="008A26DA" w:rsidRPr="0035150B">
        <w:rPr>
          <w:rFonts w:ascii="Times New Roman" w:hAnsi="Times New Roman" w:cs="Times New Roman"/>
          <w:sz w:val="24"/>
          <w:szCs w:val="24"/>
        </w:rPr>
        <w:t>, dia 06/10/2021 e 01/02/2021.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5C33FE" w:rsidRPr="0035150B">
        <w:rPr>
          <w:rFonts w:ascii="Times New Roman" w:hAnsi="Times New Roman" w:cs="Times New Roman"/>
          <w:sz w:val="24"/>
          <w:szCs w:val="24"/>
        </w:rPr>
        <w:t xml:space="preserve">Dando prosseguimento a reunião, Claudio F. propõe a elaboração de um seminário </w:t>
      </w:r>
      <w:r w:rsidR="00696892" w:rsidRPr="0035150B">
        <w:rPr>
          <w:rFonts w:ascii="Times New Roman" w:hAnsi="Times New Roman" w:cs="Times New Roman"/>
          <w:sz w:val="24"/>
          <w:szCs w:val="24"/>
        </w:rPr>
        <w:t xml:space="preserve">de sensibilização/mobilização </w:t>
      </w:r>
      <w:r w:rsidR="005C33FE" w:rsidRPr="0035150B">
        <w:rPr>
          <w:rFonts w:ascii="Times New Roman" w:hAnsi="Times New Roman" w:cs="Times New Roman"/>
          <w:sz w:val="24"/>
          <w:szCs w:val="24"/>
        </w:rPr>
        <w:t xml:space="preserve">que apresente um plano de trabalho e metas relacionadas ao tema concessão, </w:t>
      </w:r>
      <w:r w:rsidR="0013322D" w:rsidRPr="0035150B">
        <w:rPr>
          <w:rFonts w:ascii="Times New Roman" w:hAnsi="Times New Roman" w:cs="Times New Roman"/>
          <w:sz w:val="24"/>
          <w:szCs w:val="24"/>
        </w:rPr>
        <w:t>apresentando os inte</w:t>
      </w:r>
      <w:r w:rsidR="007B5EFF" w:rsidRPr="0035150B">
        <w:rPr>
          <w:rFonts w:ascii="Times New Roman" w:hAnsi="Times New Roman" w:cs="Times New Roman"/>
          <w:sz w:val="24"/>
          <w:szCs w:val="24"/>
        </w:rPr>
        <w:t>resses da comunidade de Itapuã.</w:t>
      </w:r>
      <w:r w:rsidR="00F70835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9A00C8" w:rsidRPr="0035150B">
        <w:rPr>
          <w:rFonts w:ascii="Times New Roman" w:hAnsi="Times New Roman" w:cs="Times New Roman"/>
          <w:sz w:val="24"/>
          <w:szCs w:val="24"/>
        </w:rPr>
        <w:t xml:space="preserve"> Luciano informa que recebeu o documento anteriormente citado por Estela e </w:t>
      </w:r>
      <w:proofErr w:type="spellStart"/>
      <w:r w:rsidR="009A00C8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9A00C8" w:rsidRPr="0035150B">
        <w:rPr>
          <w:rFonts w:ascii="Times New Roman" w:hAnsi="Times New Roman" w:cs="Times New Roman"/>
          <w:sz w:val="24"/>
          <w:szCs w:val="24"/>
        </w:rPr>
        <w:t xml:space="preserve">. Explica também como será feita a modelagem da concessão, o BNDS </w:t>
      </w:r>
      <w:r w:rsidR="00A21BF0" w:rsidRPr="0035150B">
        <w:rPr>
          <w:rFonts w:ascii="Times New Roman" w:hAnsi="Times New Roman" w:cs="Times New Roman"/>
          <w:sz w:val="24"/>
          <w:szCs w:val="24"/>
        </w:rPr>
        <w:t xml:space="preserve">contratou um concessionário que se baseou no plano de manejo </w:t>
      </w:r>
      <w:r w:rsidR="008D5B99" w:rsidRPr="0035150B">
        <w:rPr>
          <w:rFonts w:ascii="Times New Roman" w:hAnsi="Times New Roman" w:cs="Times New Roman"/>
          <w:sz w:val="24"/>
          <w:szCs w:val="24"/>
        </w:rPr>
        <w:t xml:space="preserve">e também em alguns critérios essenciais a serem estudados como ouvir os conselhos consultivos de cada parque, reuniões com os prefeitos e também a consulta pública. </w:t>
      </w:r>
      <w:r w:rsidR="00FE58A2" w:rsidRPr="0035150B">
        <w:rPr>
          <w:rFonts w:ascii="Times New Roman" w:hAnsi="Times New Roman" w:cs="Times New Roman"/>
          <w:sz w:val="24"/>
          <w:szCs w:val="24"/>
        </w:rPr>
        <w:t xml:space="preserve">Em seguida vem </w:t>
      </w:r>
      <w:proofErr w:type="gramStart"/>
      <w:r w:rsidR="007E554D" w:rsidRPr="003515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E58A2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EF7B89" w:rsidRPr="0035150B">
        <w:rPr>
          <w:rFonts w:ascii="Times New Roman" w:hAnsi="Times New Roman" w:cs="Times New Roman"/>
          <w:sz w:val="24"/>
          <w:szCs w:val="24"/>
        </w:rPr>
        <w:t>audiência</w:t>
      </w:r>
      <w:r w:rsidR="00FE58A2" w:rsidRPr="0035150B">
        <w:rPr>
          <w:rFonts w:ascii="Times New Roman" w:hAnsi="Times New Roman" w:cs="Times New Roman"/>
          <w:sz w:val="24"/>
          <w:szCs w:val="24"/>
        </w:rPr>
        <w:t xml:space="preserve"> pública e o edital. </w:t>
      </w:r>
      <w:r w:rsidR="008D5B99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EF7B89" w:rsidRPr="0035150B">
        <w:rPr>
          <w:rFonts w:ascii="Times New Roman" w:hAnsi="Times New Roman" w:cs="Times New Roman"/>
          <w:sz w:val="24"/>
          <w:szCs w:val="24"/>
        </w:rPr>
        <w:t>Luciano ainda informa que existem informações que não podem ser divulgadas devido a regulamentações latifundiári</w:t>
      </w:r>
      <w:r w:rsidR="00C06F1F" w:rsidRPr="0035150B">
        <w:rPr>
          <w:rFonts w:ascii="Times New Roman" w:hAnsi="Times New Roman" w:cs="Times New Roman"/>
          <w:sz w:val="24"/>
          <w:szCs w:val="24"/>
        </w:rPr>
        <w:t>as em andamento e também para evitar uma concorrência desleal com os demais participantes.</w:t>
      </w:r>
      <w:r w:rsidR="005E476B" w:rsidRPr="0035150B">
        <w:rPr>
          <w:rFonts w:ascii="Times New Roman" w:hAnsi="Times New Roman" w:cs="Times New Roman"/>
          <w:sz w:val="24"/>
          <w:szCs w:val="24"/>
        </w:rPr>
        <w:t xml:space="preserve"> Paola solicita mais informações sobre a concessão para o conselho poder ser mais efetivo sobre a participação no processo de modelagem.</w:t>
      </w:r>
      <w:r w:rsidR="00E54C64" w:rsidRPr="0035150B">
        <w:rPr>
          <w:rFonts w:ascii="Times New Roman" w:hAnsi="Times New Roman" w:cs="Times New Roman"/>
          <w:sz w:val="24"/>
          <w:szCs w:val="24"/>
        </w:rPr>
        <w:t xml:space="preserve"> Henrique solicita um contrato emergencial para iniciar algumas atividades até sair o resultado da concessão, Luciano informa que é possível fazer a abertura de uma manifestação de interesse ou um termo de cooperação entra a UC e as pessoas, como exemplo o uso do restaurante da praia de fora ou algum serviço de embarcação, algo deste gênero, ressaltando que o estado pode romper esse contrato a qualquer momento com as devidas justificativas.</w:t>
      </w:r>
      <w:r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5A7F0D" w:rsidRPr="0035150B">
        <w:rPr>
          <w:rFonts w:ascii="Times New Roman" w:hAnsi="Times New Roman" w:cs="Times New Roman"/>
          <w:sz w:val="24"/>
          <w:szCs w:val="24"/>
        </w:rPr>
        <w:t>Dayse informa que a elaboração de um termo de referência teria que ser elaborado para tais atividades e pergunta se as atividades já propostas no plano de manejo poderiam ser encaminhadas como projeto piloto, Luciano sinaliza que sim. Dayse solicita pessoas para participar de um pequeno grupo para</w:t>
      </w:r>
      <w:r w:rsidR="007664DD" w:rsidRPr="0035150B">
        <w:rPr>
          <w:rFonts w:ascii="Times New Roman" w:hAnsi="Times New Roman" w:cs="Times New Roman"/>
          <w:sz w:val="24"/>
          <w:szCs w:val="24"/>
        </w:rPr>
        <w:t xml:space="preserve"> organizar os seminários, Paola,</w:t>
      </w:r>
      <w:r w:rsidR="005A7F0D" w:rsidRPr="0035150B">
        <w:rPr>
          <w:rFonts w:ascii="Times New Roman" w:hAnsi="Times New Roman" w:cs="Times New Roman"/>
          <w:sz w:val="24"/>
          <w:szCs w:val="24"/>
        </w:rPr>
        <w:t xml:space="preserve"> ASCOMOVITA</w:t>
      </w:r>
      <w:r w:rsidR="007664DD" w:rsidRPr="00351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4DD" w:rsidRPr="0035150B">
        <w:rPr>
          <w:rFonts w:ascii="Times New Roman" w:hAnsi="Times New Roman" w:cs="Times New Roman"/>
          <w:sz w:val="24"/>
          <w:szCs w:val="24"/>
        </w:rPr>
        <w:t>Omara</w:t>
      </w:r>
      <w:proofErr w:type="spellEnd"/>
      <w:r w:rsidR="007664DD" w:rsidRPr="0035150B">
        <w:rPr>
          <w:rFonts w:ascii="Times New Roman" w:hAnsi="Times New Roman" w:cs="Times New Roman"/>
          <w:sz w:val="24"/>
          <w:szCs w:val="24"/>
        </w:rPr>
        <w:t xml:space="preserve"> e Cláudio F.</w:t>
      </w:r>
      <w:r w:rsidR="0035150B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7664DD" w:rsidRPr="0035150B">
        <w:rPr>
          <w:rFonts w:ascii="Times New Roman" w:hAnsi="Times New Roman" w:cs="Times New Roman"/>
          <w:sz w:val="24"/>
          <w:szCs w:val="24"/>
        </w:rPr>
        <w:t>se disponibilizam</w:t>
      </w:r>
      <w:r w:rsidR="005A7F0D" w:rsidRPr="0035150B">
        <w:rPr>
          <w:rFonts w:ascii="Times New Roman" w:hAnsi="Times New Roman" w:cs="Times New Roman"/>
          <w:sz w:val="24"/>
          <w:szCs w:val="24"/>
        </w:rPr>
        <w:t xml:space="preserve">. </w:t>
      </w:r>
      <w:r w:rsidR="00F11BB3" w:rsidRPr="0035150B">
        <w:rPr>
          <w:rFonts w:ascii="Times New Roman" w:hAnsi="Times New Roman" w:cs="Times New Roman"/>
          <w:sz w:val="24"/>
          <w:szCs w:val="24"/>
        </w:rPr>
        <w:t xml:space="preserve">Davi </w:t>
      </w:r>
      <w:r w:rsidR="00C95909" w:rsidRPr="0035150B">
        <w:rPr>
          <w:rFonts w:ascii="Times New Roman" w:hAnsi="Times New Roman" w:cs="Times New Roman"/>
          <w:sz w:val="24"/>
          <w:szCs w:val="24"/>
        </w:rPr>
        <w:t>solicita informações sobre os possíveis serviços que irão abrir com a concessão. Luciano informa sobre os serviços já presentes que irão permanecer só que sobre o controle do concessionário e não mais do estado, esses serviços são vigilância, limpeza, bil</w:t>
      </w:r>
      <w:r w:rsidR="008C4F73" w:rsidRPr="0035150B">
        <w:rPr>
          <w:rFonts w:ascii="Times New Roman" w:hAnsi="Times New Roman" w:cs="Times New Roman"/>
          <w:sz w:val="24"/>
          <w:szCs w:val="24"/>
        </w:rPr>
        <w:t>heteria, monitoria e manutenção, além de novos cargos.</w:t>
      </w:r>
      <w:r w:rsidR="000455E8" w:rsidRPr="0035150B">
        <w:rPr>
          <w:rFonts w:ascii="Times New Roman" w:hAnsi="Times New Roman" w:cs="Times New Roman"/>
          <w:sz w:val="24"/>
          <w:szCs w:val="24"/>
        </w:rPr>
        <w:t xml:space="preserve"> 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. A reunião se encerra </w:t>
      </w:r>
      <w:proofErr w:type="gramStart"/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as</w:t>
      </w:r>
      <w:proofErr w:type="gramEnd"/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dezessete horas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e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trinta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 xml:space="preserve"> minutos.  Nada mais havendo a tratar</w:t>
      </w:r>
      <w:r w:rsidR="0035150B" w:rsidRPr="0035150B"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  <w:t>, eu Rafael, lavrei a presente ata.</w:t>
      </w:r>
    </w:p>
    <w:p w:rsidR="0035150B" w:rsidRDefault="0035150B" w:rsidP="00147227">
      <w:pPr>
        <w:suppressLineNumbers/>
        <w:tabs>
          <w:tab w:val="left" w:pos="3975"/>
          <w:tab w:val="left" w:pos="5475"/>
        </w:tabs>
        <w:spacing w:after="0"/>
        <w:rPr>
          <w:rFonts w:ascii="Arial" w:eastAsia="Arial" w:hAnsi="Arial" w:cs="Arial"/>
          <w:b/>
        </w:rPr>
      </w:pPr>
    </w:p>
    <w:p w:rsidR="0035150B" w:rsidRDefault="0035150B" w:rsidP="00147227">
      <w:pPr>
        <w:suppressLineNumbers/>
        <w:tabs>
          <w:tab w:val="left" w:pos="3975"/>
          <w:tab w:val="left" w:pos="5475"/>
        </w:tabs>
        <w:spacing w:after="0"/>
        <w:rPr>
          <w:rFonts w:ascii="Arial" w:eastAsia="Arial" w:hAnsi="Arial" w:cs="Arial"/>
          <w:b/>
        </w:rPr>
      </w:pPr>
    </w:p>
    <w:p w:rsidR="0035150B" w:rsidRDefault="0035150B" w:rsidP="00147227">
      <w:pPr>
        <w:suppressLineNumbers/>
        <w:tabs>
          <w:tab w:val="left" w:pos="3975"/>
          <w:tab w:val="left" w:pos="5475"/>
        </w:tabs>
        <w:spacing w:after="0"/>
        <w:rPr>
          <w:rFonts w:ascii="Arial" w:eastAsia="Arial" w:hAnsi="Arial" w:cs="Arial"/>
          <w:b/>
        </w:rPr>
      </w:pPr>
    </w:p>
    <w:p w:rsidR="00147227" w:rsidRDefault="00EB43F5" w:rsidP="00147227">
      <w:pPr>
        <w:suppressLineNumbers/>
        <w:tabs>
          <w:tab w:val="left" w:pos="3975"/>
          <w:tab w:val="left" w:pos="5475"/>
        </w:tabs>
        <w:spacing w:after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177B3" wp14:editId="1839FA74">
                <wp:simplePos x="0" y="0"/>
                <wp:positionH relativeFrom="column">
                  <wp:posOffset>1463675</wp:posOffset>
                </wp:positionH>
                <wp:positionV relativeFrom="paragraph">
                  <wp:posOffset>114300</wp:posOffset>
                </wp:positionV>
                <wp:extent cx="2781300" cy="12700"/>
                <wp:effectExtent l="0" t="0" r="19050" b="2540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115.25pt;margin-top:9pt;width:219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="00147227">
        <w:rPr>
          <w:rFonts w:ascii="Arial" w:eastAsia="Arial" w:hAnsi="Arial" w:cs="Arial"/>
          <w:b/>
        </w:rPr>
        <w:tab/>
      </w:r>
    </w:p>
    <w:p w:rsidR="00147227" w:rsidRDefault="00147227" w:rsidP="00EB43F5">
      <w:pPr>
        <w:suppressLineNumbers/>
        <w:tabs>
          <w:tab w:val="left" w:pos="3975"/>
        </w:tabs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Dayse Aparecida dos </w:t>
      </w:r>
      <w:proofErr w:type="gramStart"/>
      <w:r>
        <w:rPr>
          <w:rFonts w:ascii="Arial" w:eastAsia="Arial" w:hAnsi="Arial" w:cs="Arial"/>
          <w:b/>
        </w:rPr>
        <w:t>Santos Rocha</w:t>
      </w:r>
      <w:proofErr w:type="gramEnd"/>
    </w:p>
    <w:p w:rsidR="00147227" w:rsidRDefault="00147227" w:rsidP="00EB43F5">
      <w:pPr>
        <w:suppressLineNumbers/>
        <w:tabs>
          <w:tab w:val="left" w:pos="3975"/>
        </w:tabs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do Conselho Consultivo</w:t>
      </w:r>
    </w:p>
    <w:p w:rsidR="00147227" w:rsidRDefault="00147227" w:rsidP="00EB43F5">
      <w:pPr>
        <w:suppressLineNumbers/>
        <w:tabs>
          <w:tab w:val="left" w:pos="3975"/>
        </w:tabs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Parque Estadual de Itapuã</w:t>
      </w:r>
    </w:p>
    <w:p w:rsidR="00147227" w:rsidRDefault="00147227" w:rsidP="00147227">
      <w:pPr>
        <w:suppressLineNumbers/>
        <w:spacing w:line="240" w:lineRule="auto"/>
        <w:jc w:val="both"/>
      </w:pPr>
    </w:p>
    <w:sectPr w:rsidR="00147227" w:rsidSect="00147227">
      <w:headerReference w:type="default" r:id="rId8"/>
      <w:pgSz w:w="11910" w:h="16840"/>
      <w:pgMar w:top="1701" w:right="1134" w:bottom="1134" w:left="1701" w:header="720" w:footer="72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27" w:rsidRDefault="00147227" w:rsidP="00147227">
      <w:pPr>
        <w:spacing w:after="0" w:line="240" w:lineRule="auto"/>
      </w:pPr>
      <w:r>
        <w:separator/>
      </w:r>
    </w:p>
  </w:endnote>
  <w:endnote w:type="continuationSeparator" w:id="0">
    <w:p w:rsidR="00147227" w:rsidRDefault="00147227" w:rsidP="0014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27" w:rsidRDefault="00147227" w:rsidP="00147227">
      <w:pPr>
        <w:spacing w:after="0" w:line="240" w:lineRule="auto"/>
      </w:pPr>
      <w:r>
        <w:separator/>
      </w:r>
    </w:p>
  </w:footnote>
  <w:footnote w:type="continuationSeparator" w:id="0">
    <w:p w:rsidR="00147227" w:rsidRDefault="00147227" w:rsidP="0014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27" w:rsidRDefault="00147227" w:rsidP="00147227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noProof/>
        <w:lang w:eastAsia="pt-BR"/>
      </w:rPr>
      <w:drawing>
        <wp:inline distT="0" distB="0" distL="0" distR="0" wp14:anchorId="6951DF6E" wp14:editId="04F55BA7">
          <wp:extent cx="1760855" cy="668655"/>
          <wp:effectExtent l="0" t="0" r="0" b="0"/>
          <wp:docPr id="5" name="Imagem 5" descr="logo SMAI_R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I_R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227" w:rsidRPr="0057074D" w:rsidRDefault="00147227" w:rsidP="00147227">
    <w:pPr>
      <w:spacing w:after="0"/>
      <w:jc w:val="center"/>
      <w:rPr>
        <w:rFonts w:ascii="Arial" w:hAnsi="Arial" w:cs="Arial"/>
        <w:sz w:val="18"/>
        <w:szCs w:val="18"/>
      </w:rPr>
    </w:pPr>
    <w:r w:rsidRPr="0057074D">
      <w:rPr>
        <w:rFonts w:ascii="Arial" w:hAnsi="Arial" w:cs="Arial"/>
        <w:sz w:val="18"/>
        <w:szCs w:val="18"/>
      </w:rPr>
      <w:t>Departamento de Biodiversidade – Divisão de Unidades de Conservação</w:t>
    </w:r>
  </w:p>
  <w:p w:rsidR="00147227" w:rsidRDefault="00147227" w:rsidP="00147227">
    <w:pPr>
      <w:spacing w:after="0"/>
      <w:jc w:val="center"/>
      <w:rPr>
        <w:rFonts w:ascii="Arial" w:hAnsi="Arial" w:cs="Arial"/>
        <w:sz w:val="18"/>
        <w:szCs w:val="18"/>
      </w:rPr>
    </w:pPr>
    <w:r w:rsidRPr="0057074D">
      <w:rPr>
        <w:rFonts w:ascii="Arial" w:hAnsi="Arial" w:cs="Arial"/>
        <w:sz w:val="18"/>
        <w:szCs w:val="18"/>
      </w:rPr>
      <w:t>Parque Estadual de Itapuã</w:t>
    </w:r>
  </w:p>
  <w:p w:rsidR="00147227" w:rsidRDefault="001472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49"/>
    <w:rsid w:val="0001198D"/>
    <w:rsid w:val="000455E8"/>
    <w:rsid w:val="00081B58"/>
    <w:rsid w:val="000D6849"/>
    <w:rsid w:val="0013322D"/>
    <w:rsid w:val="00147227"/>
    <w:rsid w:val="002C1EF2"/>
    <w:rsid w:val="00342B3D"/>
    <w:rsid w:val="0035150B"/>
    <w:rsid w:val="003A21F5"/>
    <w:rsid w:val="003B1694"/>
    <w:rsid w:val="003C7001"/>
    <w:rsid w:val="003F18F1"/>
    <w:rsid w:val="0041048E"/>
    <w:rsid w:val="0042561F"/>
    <w:rsid w:val="004C2FD2"/>
    <w:rsid w:val="00503467"/>
    <w:rsid w:val="005A115D"/>
    <w:rsid w:val="005A726D"/>
    <w:rsid w:val="005A7F0D"/>
    <w:rsid w:val="005C33FE"/>
    <w:rsid w:val="005C6BFB"/>
    <w:rsid w:val="005E476B"/>
    <w:rsid w:val="00696892"/>
    <w:rsid w:val="006C7190"/>
    <w:rsid w:val="00735BF3"/>
    <w:rsid w:val="007664DD"/>
    <w:rsid w:val="00774F7A"/>
    <w:rsid w:val="007B5EFF"/>
    <w:rsid w:val="007E554D"/>
    <w:rsid w:val="0081293B"/>
    <w:rsid w:val="008A26DA"/>
    <w:rsid w:val="008C4F73"/>
    <w:rsid w:val="008D5B99"/>
    <w:rsid w:val="0090448A"/>
    <w:rsid w:val="00955837"/>
    <w:rsid w:val="00974276"/>
    <w:rsid w:val="009A00C8"/>
    <w:rsid w:val="009B179E"/>
    <w:rsid w:val="00A21BF0"/>
    <w:rsid w:val="00A36A28"/>
    <w:rsid w:val="00A557F7"/>
    <w:rsid w:val="00AE5F7E"/>
    <w:rsid w:val="00B1625C"/>
    <w:rsid w:val="00B42C40"/>
    <w:rsid w:val="00B47BF1"/>
    <w:rsid w:val="00BF4352"/>
    <w:rsid w:val="00C06F1F"/>
    <w:rsid w:val="00C25633"/>
    <w:rsid w:val="00C769FC"/>
    <w:rsid w:val="00C95909"/>
    <w:rsid w:val="00CC6790"/>
    <w:rsid w:val="00D14DD0"/>
    <w:rsid w:val="00D27CF7"/>
    <w:rsid w:val="00DA4B27"/>
    <w:rsid w:val="00E54C64"/>
    <w:rsid w:val="00EA6149"/>
    <w:rsid w:val="00EB43F5"/>
    <w:rsid w:val="00EF7B89"/>
    <w:rsid w:val="00F107E9"/>
    <w:rsid w:val="00F11BB3"/>
    <w:rsid w:val="00F70835"/>
    <w:rsid w:val="00F96CF5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227"/>
  </w:style>
  <w:style w:type="paragraph" w:styleId="Rodap">
    <w:name w:val="footer"/>
    <w:basedOn w:val="Normal"/>
    <w:link w:val="RodapChar"/>
    <w:uiPriority w:val="99"/>
    <w:unhideWhenUsed/>
    <w:rsid w:val="001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227"/>
  </w:style>
  <w:style w:type="paragraph" w:styleId="Textodebalo">
    <w:name w:val="Balloon Text"/>
    <w:basedOn w:val="Normal"/>
    <w:link w:val="TextodebaloChar"/>
    <w:uiPriority w:val="99"/>
    <w:semiHidden/>
    <w:unhideWhenUsed/>
    <w:rsid w:val="001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227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4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227"/>
  </w:style>
  <w:style w:type="paragraph" w:styleId="Rodap">
    <w:name w:val="footer"/>
    <w:basedOn w:val="Normal"/>
    <w:link w:val="RodapChar"/>
    <w:uiPriority w:val="99"/>
    <w:unhideWhenUsed/>
    <w:rsid w:val="0014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227"/>
  </w:style>
  <w:style w:type="paragraph" w:styleId="Textodebalo">
    <w:name w:val="Balloon Text"/>
    <w:basedOn w:val="Normal"/>
    <w:link w:val="TextodebaloChar"/>
    <w:uiPriority w:val="99"/>
    <w:semiHidden/>
    <w:unhideWhenUsed/>
    <w:rsid w:val="001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227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4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01AB-4B13-49A4-946C-C84273A2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SEMA</cp:lastModifiedBy>
  <cp:revision>5</cp:revision>
  <dcterms:created xsi:type="dcterms:W3CDTF">2021-11-24T14:45:00Z</dcterms:created>
  <dcterms:modified xsi:type="dcterms:W3CDTF">2021-11-24T14:02:00Z</dcterms:modified>
</cp:coreProperties>
</file>